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5DF909" w14:textId="7D0EE24B" w:rsidR="00826A3E" w:rsidRPr="00360712" w:rsidRDefault="00826A3E" w:rsidP="00826A3E">
      <w:pPr>
        <w:tabs>
          <w:tab w:val="right" w:pos="9630"/>
        </w:tabs>
        <w:spacing w:after="0"/>
        <w:rPr>
          <w:rFonts w:ascii="Arial" w:hAnsi="Arial" w:cs="Arial"/>
          <w:b/>
          <w:sz w:val="24"/>
          <w:szCs w:val="24"/>
        </w:rPr>
      </w:pPr>
      <w:r w:rsidRPr="00360712">
        <w:rPr>
          <w:rFonts w:ascii="Arial" w:hAnsi="Arial" w:cs="Arial"/>
          <w:b/>
          <w:sz w:val="24"/>
          <w:szCs w:val="24"/>
        </w:rPr>
        <w:t>3GPP TSG-RAN WG1 #88bis</w:t>
      </w:r>
      <w:r w:rsidRPr="00360712">
        <w:rPr>
          <w:rFonts w:ascii="Arial" w:hAnsi="Arial" w:cs="Arial"/>
          <w:b/>
          <w:sz w:val="24"/>
          <w:szCs w:val="24"/>
        </w:rPr>
        <w:tab/>
      </w:r>
      <w:r w:rsidR="00003FAC" w:rsidRPr="00360712">
        <w:rPr>
          <w:rFonts w:ascii="Arial" w:hAnsi="Arial" w:cs="Arial"/>
          <w:b/>
          <w:sz w:val="24"/>
          <w:szCs w:val="24"/>
        </w:rPr>
        <w:t>R1-</w:t>
      </w:r>
      <w:r w:rsidR="0034621D" w:rsidRPr="00360712">
        <w:rPr>
          <w:rFonts w:ascii="Arial" w:hAnsi="Arial" w:cs="Arial"/>
          <w:b/>
          <w:sz w:val="24"/>
          <w:szCs w:val="24"/>
        </w:rPr>
        <w:t xml:space="preserve">1705570 </w:t>
      </w:r>
    </w:p>
    <w:p w14:paraId="665DF90A" w14:textId="77777777" w:rsidR="00826A3E" w:rsidRPr="00360712" w:rsidRDefault="00826A3E" w:rsidP="00826A3E">
      <w:pPr>
        <w:tabs>
          <w:tab w:val="right" w:pos="9630"/>
        </w:tabs>
        <w:spacing w:after="0"/>
        <w:jc w:val="both"/>
        <w:rPr>
          <w:rFonts w:ascii="Arial" w:hAnsi="Arial" w:cs="Arial"/>
          <w:b/>
          <w:sz w:val="24"/>
          <w:szCs w:val="24"/>
        </w:rPr>
      </w:pPr>
      <w:r w:rsidRPr="00360712">
        <w:rPr>
          <w:rFonts w:ascii="Arial" w:hAnsi="Arial" w:cs="Arial"/>
          <w:b/>
          <w:sz w:val="24"/>
          <w:szCs w:val="24"/>
        </w:rPr>
        <w:t>3</w:t>
      </w:r>
      <w:r w:rsidRPr="00360712">
        <w:rPr>
          <w:rFonts w:ascii="Arial" w:hAnsi="Arial" w:cs="Arial"/>
          <w:b/>
          <w:sz w:val="24"/>
          <w:szCs w:val="24"/>
          <w:vertAlign w:val="superscript"/>
        </w:rPr>
        <w:t>rd</w:t>
      </w:r>
      <w:r w:rsidRPr="00360712">
        <w:rPr>
          <w:rFonts w:ascii="Arial" w:hAnsi="Arial" w:cs="Arial"/>
          <w:b/>
          <w:sz w:val="24"/>
          <w:szCs w:val="24"/>
        </w:rPr>
        <w:t>-7</w:t>
      </w:r>
      <w:r w:rsidRPr="00360712">
        <w:rPr>
          <w:rFonts w:ascii="Arial" w:hAnsi="Arial" w:cs="Arial"/>
          <w:b/>
          <w:sz w:val="24"/>
          <w:szCs w:val="24"/>
          <w:vertAlign w:val="superscript"/>
        </w:rPr>
        <w:t>th</w:t>
      </w:r>
      <w:r w:rsidRPr="00360712">
        <w:rPr>
          <w:rFonts w:ascii="Arial" w:hAnsi="Arial" w:cs="Arial"/>
          <w:b/>
          <w:sz w:val="24"/>
          <w:szCs w:val="24"/>
        </w:rPr>
        <w:t xml:space="preserve"> April 2017</w:t>
      </w:r>
    </w:p>
    <w:p w14:paraId="665DF90B" w14:textId="77777777" w:rsidR="00826A3E" w:rsidRPr="00360712" w:rsidRDefault="00826A3E" w:rsidP="00826A3E">
      <w:pPr>
        <w:spacing w:after="0"/>
        <w:jc w:val="both"/>
        <w:rPr>
          <w:rFonts w:ascii="Arial" w:hAnsi="Arial" w:cs="Arial"/>
          <w:b/>
          <w:sz w:val="24"/>
          <w:szCs w:val="24"/>
        </w:rPr>
      </w:pPr>
      <w:r w:rsidRPr="00360712">
        <w:rPr>
          <w:rFonts w:ascii="Arial" w:hAnsi="Arial" w:cs="Arial"/>
          <w:b/>
          <w:sz w:val="24"/>
          <w:szCs w:val="24"/>
        </w:rPr>
        <w:t>Spoakne, USA</w:t>
      </w:r>
    </w:p>
    <w:p w14:paraId="665DF90C" w14:textId="77777777" w:rsidR="00826A3E" w:rsidRPr="00360712" w:rsidRDefault="00826A3E" w:rsidP="00826A3E">
      <w:pPr>
        <w:pStyle w:val="Footer"/>
        <w:jc w:val="both"/>
        <w:rPr>
          <w:noProof w:val="0"/>
        </w:rPr>
      </w:pPr>
    </w:p>
    <w:p w14:paraId="665DF90D" w14:textId="5FF9388B" w:rsidR="00826A3E" w:rsidRPr="00360712" w:rsidRDefault="00826A3E" w:rsidP="00826A3E">
      <w:pPr>
        <w:tabs>
          <w:tab w:val="left" w:pos="1985"/>
        </w:tabs>
        <w:jc w:val="both"/>
        <w:rPr>
          <w:rFonts w:ascii="Arial" w:hAnsi="Arial"/>
          <w:sz w:val="24"/>
        </w:rPr>
      </w:pPr>
      <w:r w:rsidRPr="00360712">
        <w:rPr>
          <w:rFonts w:ascii="Arial" w:hAnsi="Arial"/>
          <w:b/>
          <w:sz w:val="24"/>
        </w:rPr>
        <w:t>Agenda item:</w:t>
      </w:r>
      <w:r w:rsidRPr="00360712">
        <w:rPr>
          <w:rFonts w:ascii="Arial" w:hAnsi="Arial"/>
          <w:sz w:val="24"/>
        </w:rPr>
        <w:tab/>
      </w:r>
      <w:bookmarkStart w:id="0" w:name="Source"/>
      <w:bookmarkEnd w:id="0"/>
      <w:r w:rsidR="00D07808">
        <w:rPr>
          <w:rFonts w:ascii="Arial" w:hAnsi="Arial"/>
          <w:sz w:val="24"/>
        </w:rPr>
        <w:t>8.1.1.3</w:t>
      </w:r>
      <w:bookmarkStart w:id="1" w:name="_GoBack"/>
      <w:bookmarkEnd w:id="1"/>
    </w:p>
    <w:p w14:paraId="665DF90E" w14:textId="77777777" w:rsidR="00826A3E" w:rsidRPr="00360712" w:rsidRDefault="00826A3E" w:rsidP="00826A3E">
      <w:pPr>
        <w:tabs>
          <w:tab w:val="left" w:pos="1985"/>
        </w:tabs>
        <w:jc w:val="both"/>
        <w:rPr>
          <w:rFonts w:ascii="Arial" w:hAnsi="Arial"/>
          <w:sz w:val="24"/>
        </w:rPr>
      </w:pPr>
      <w:r w:rsidRPr="00360712">
        <w:rPr>
          <w:rFonts w:ascii="Arial" w:hAnsi="Arial"/>
          <w:b/>
          <w:sz w:val="24"/>
        </w:rPr>
        <w:t xml:space="preserve">Source: </w:t>
      </w:r>
      <w:r w:rsidRPr="00360712">
        <w:rPr>
          <w:rFonts w:ascii="Arial" w:hAnsi="Arial"/>
          <w:b/>
          <w:sz w:val="24"/>
        </w:rPr>
        <w:tab/>
      </w:r>
      <w:r w:rsidRPr="00360712">
        <w:rPr>
          <w:rFonts w:ascii="Arial" w:hAnsi="Arial"/>
          <w:sz w:val="24"/>
        </w:rPr>
        <w:t>Qualcomm Incorporated</w:t>
      </w:r>
    </w:p>
    <w:p w14:paraId="31FC2E3C" w14:textId="3F0C4863" w:rsidR="0034621D" w:rsidRPr="00360712" w:rsidRDefault="00826A3E" w:rsidP="00826A3E">
      <w:pPr>
        <w:ind w:left="1988" w:hanging="1988"/>
        <w:rPr>
          <w:rFonts w:ascii="Arial" w:hAnsi="Arial"/>
          <w:sz w:val="22"/>
        </w:rPr>
      </w:pPr>
      <w:r w:rsidRPr="00360712">
        <w:rPr>
          <w:rFonts w:ascii="Arial" w:hAnsi="Arial"/>
          <w:b/>
          <w:sz w:val="24"/>
        </w:rPr>
        <w:t>Title:</w:t>
      </w:r>
      <w:r w:rsidRPr="00360712">
        <w:rPr>
          <w:rFonts w:ascii="Arial" w:hAnsi="Arial"/>
          <w:sz w:val="24"/>
        </w:rPr>
        <w:t xml:space="preserve"> </w:t>
      </w:r>
      <w:r w:rsidR="007D1CDA" w:rsidRPr="00360712">
        <w:rPr>
          <w:rFonts w:ascii="Arial" w:hAnsi="Arial"/>
          <w:sz w:val="22"/>
        </w:rPr>
        <w:tab/>
      </w:r>
      <w:r w:rsidR="0034621D" w:rsidRPr="00360712">
        <w:rPr>
          <w:rFonts w:ascii="Arial" w:hAnsi="Arial"/>
          <w:sz w:val="22"/>
        </w:rPr>
        <w:t>Paging design consideration</w:t>
      </w:r>
    </w:p>
    <w:p w14:paraId="665DF910" w14:textId="77777777" w:rsidR="00826A3E" w:rsidRPr="00360712" w:rsidRDefault="00826A3E" w:rsidP="00826A3E">
      <w:pPr>
        <w:ind w:left="1988" w:hanging="1988"/>
        <w:jc w:val="both"/>
        <w:rPr>
          <w:rFonts w:ascii="Arial" w:hAnsi="Arial"/>
          <w:sz w:val="24"/>
        </w:rPr>
      </w:pPr>
      <w:r w:rsidRPr="00360712">
        <w:rPr>
          <w:rFonts w:ascii="Arial" w:hAnsi="Arial"/>
          <w:b/>
          <w:sz w:val="24"/>
        </w:rPr>
        <w:t>Document for:</w:t>
      </w:r>
      <w:r w:rsidRPr="00360712">
        <w:rPr>
          <w:rFonts w:ascii="Arial" w:hAnsi="Arial"/>
          <w:sz w:val="24"/>
        </w:rPr>
        <w:tab/>
      </w:r>
      <w:bookmarkStart w:id="2" w:name="DocumentFor"/>
      <w:bookmarkEnd w:id="2"/>
      <w:r w:rsidRPr="00360712">
        <w:rPr>
          <w:rFonts w:ascii="Arial" w:hAnsi="Arial"/>
          <w:sz w:val="24"/>
        </w:rPr>
        <w:t>Discussion/Decision</w:t>
      </w:r>
    </w:p>
    <w:p w14:paraId="665DF911" w14:textId="77777777" w:rsidR="00826A3E" w:rsidRPr="00360712" w:rsidRDefault="00826A3E" w:rsidP="00826A3E">
      <w:pPr>
        <w:pStyle w:val="Heading1"/>
        <w:overflowPunct w:val="0"/>
        <w:autoSpaceDE w:val="0"/>
        <w:autoSpaceDN w:val="0"/>
        <w:adjustRightInd w:val="0"/>
        <w:ind w:left="1134" w:hanging="1134"/>
        <w:textAlignment w:val="baseline"/>
        <w:rPr>
          <w:rFonts w:eastAsia="SimSun"/>
          <w:sz w:val="36"/>
          <w:lang w:eastAsia="ja-JP"/>
        </w:rPr>
      </w:pPr>
      <w:r w:rsidRPr="00360712">
        <w:rPr>
          <w:rFonts w:eastAsia="SimSun"/>
          <w:sz w:val="36"/>
          <w:lang w:eastAsia="ja-JP"/>
        </w:rPr>
        <w:t xml:space="preserve">1. </w:t>
      </w:r>
      <w:r w:rsidRPr="00360712">
        <w:rPr>
          <w:rFonts w:eastAsia="SimSun"/>
          <w:sz w:val="36"/>
          <w:lang w:eastAsia="ja-JP"/>
        </w:rPr>
        <w:tab/>
        <w:t>Introduction</w:t>
      </w:r>
    </w:p>
    <w:p w14:paraId="665DF912" w14:textId="77777777" w:rsidR="00826A3E" w:rsidRPr="00360712" w:rsidRDefault="00826A3E" w:rsidP="00826A3E">
      <w:pPr>
        <w:jc w:val="both"/>
        <w:rPr>
          <w:lang w:val="en-US"/>
        </w:rPr>
      </w:pPr>
      <w:r w:rsidRPr="00360712">
        <w:rPr>
          <w:lang w:val="en-US"/>
        </w:rPr>
        <w:t xml:space="preserve">This contribution discusses multi-beam paging design. </w:t>
      </w:r>
      <w:r w:rsidRPr="00360712">
        <w:t>The following agreements were made in the previous RAN1 meeting [1], [2]:</w:t>
      </w:r>
    </w:p>
    <w:tbl>
      <w:tblPr>
        <w:tblStyle w:val="TableGrid"/>
        <w:tblW w:w="0" w:type="auto"/>
        <w:tblLook w:val="04A0" w:firstRow="1" w:lastRow="0" w:firstColumn="1" w:lastColumn="0" w:noHBand="0" w:noVBand="1"/>
      </w:tblPr>
      <w:tblGrid>
        <w:gridCol w:w="9350"/>
      </w:tblGrid>
      <w:tr w:rsidR="00826A3E" w:rsidRPr="00360712" w14:paraId="665DF926" w14:textId="77777777" w:rsidTr="00826A3E">
        <w:tc>
          <w:tcPr>
            <w:tcW w:w="9631" w:type="dxa"/>
          </w:tcPr>
          <w:p w14:paraId="665DF913" w14:textId="77777777" w:rsidR="00826A3E" w:rsidRPr="00360712" w:rsidRDefault="00826A3E" w:rsidP="00826A3E">
            <w:r w:rsidRPr="00360712">
              <w:rPr>
                <w:highlight w:val="green"/>
              </w:rPr>
              <w:t>Agreements</w:t>
            </w:r>
            <w:r w:rsidRPr="00360712">
              <w:t>:</w:t>
            </w:r>
          </w:p>
          <w:p w14:paraId="665DF914" w14:textId="77777777" w:rsidR="00826A3E" w:rsidRPr="00360712" w:rsidRDefault="00826A3E" w:rsidP="00826A3E">
            <w:pPr>
              <w:numPr>
                <w:ilvl w:val="0"/>
                <w:numId w:val="6"/>
              </w:numPr>
              <w:spacing w:after="0"/>
            </w:pPr>
            <w:r w:rsidRPr="00360712">
              <w:t>Support the paging channel design at least for RRC idle mode as follows:</w:t>
            </w:r>
          </w:p>
          <w:p w14:paraId="665DF915" w14:textId="77777777" w:rsidR="00826A3E" w:rsidRPr="00360712" w:rsidRDefault="00826A3E" w:rsidP="00826A3E">
            <w:pPr>
              <w:numPr>
                <w:ilvl w:val="1"/>
                <w:numId w:val="6"/>
              </w:numPr>
              <w:spacing w:after="0"/>
            </w:pPr>
            <w:r w:rsidRPr="00360712">
              <w:t>Paging message is scheduled by DCI carried by NR-PDCCH and is transmitted in the associated NR-PDSCH</w:t>
            </w:r>
          </w:p>
          <w:p w14:paraId="665DF916" w14:textId="77777777" w:rsidR="00826A3E" w:rsidRPr="00360712" w:rsidRDefault="00826A3E" w:rsidP="00826A3E">
            <w:pPr>
              <w:numPr>
                <w:ilvl w:val="1"/>
                <w:numId w:val="6"/>
              </w:numPr>
              <w:spacing w:after="0"/>
            </w:pPr>
            <w:r w:rsidRPr="00360712">
              <w:t xml:space="preserve">FFS: </w:t>
            </w:r>
          </w:p>
          <w:p w14:paraId="665DF917" w14:textId="77777777" w:rsidR="00826A3E" w:rsidRPr="00360712" w:rsidRDefault="00826A3E" w:rsidP="00826A3E">
            <w:pPr>
              <w:numPr>
                <w:ilvl w:val="2"/>
                <w:numId w:val="6"/>
              </w:numPr>
              <w:spacing w:after="0"/>
            </w:pPr>
            <w:r w:rsidRPr="00360712">
              <w:t xml:space="preserve">Paging indication triggers UE beam reporting (if supported) </w:t>
            </w:r>
          </w:p>
          <w:p w14:paraId="665DF918" w14:textId="77777777" w:rsidR="00826A3E" w:rsidRPr="00360712" w:rsidRDefault="00826A3E" w:rsidP="00826A3E">
            <w:pPr>
              <w:numPr>
                <w:ilvl w:val="3"/>
                <w:numId w:val="6"/>
              </w:numPr>
              <w:spacing w:after="0"/>
            </w:pPr>
            <w:r w:rsidRPr="00360712">
              <w:t>Opt-1: paging indication is in DCI</w:t>
            </w:r>
          </w:p>
          <w:p w14:paraId="665DF919" w14:textId="77777777" w:rsidR="00826A3E" w:rsidRPr="00360712" w:rsidRDefault="00826A3E" w:rsidP="00826A3E">
            <w:pPr>
              <w:numPr>
                <w:ilvl w:val="3"/>
                <w:numId w:val="6"/>
              </w:numPr>
              <w:spacing w:after="0"/>
            </w:pPr>
            <w:r w:rsidRPr="00360712">
              <w:t>Opt-2: paging indication is in non-scheduled physical channel</w:t>
            </w:r>
          </w:p>
          <w:p w14:paraId="665DF91A" w14:textId="77777777" w:rsidR="00826A3E" w:rsidRPr="00360712" w:rsidRDefault="00826A3E" w:rsidP="00826A3E">
            <w:pPr>
              <w:numPr>
                <w:ilvl w:val="1"/>
                <w:numId w:val="6"/>
              </w:numPr>
              <w:spacing w:after="0"/>
            </w:pPr>
            <w:r w:rsidRPr="00360712">
              <w:t>How to indicate SI update if it is supported in paging</w:t>
            </w:r>
          </w:p>
          <w:p w14:paraId="665DF91B" w14:textId="77777777" w:rsidR="00826A3E" w:rsidRPr="00360712" w:rsidRDefault="00826A3E" w:rsidP="00826A3E">
            <w:pPr>
              <w:spacing w:after="0"/>
            </w:pPr>
          </w:p>
          <w:p w14:paraId="665DF91C" w14:textId="77777777" w:rsidR="00826A3E" w:rsidRPr="00360712" w:rsidRDefault="00826A3E" w:rsidP="00826A3E">
            <w:pPr>
              <w:rPr>
                <w:b/>
                <w:u w:val="single"/>
              </w:rPr>
            </w:pPr>
            <w:r w:rsidRPr="00360712">
              <w:rPr>
                <w:rFonts w:hint="eastAsia"/>
                <w:b/>
                <w:highlight w:val="green"/>
                <w:u w:val="single"/>
              </w:rPr>
              <w:t>Agreements:</w:t>
            </w:r>
          </w:p>
          <w:p w14:paraId="665DF91D" w14:textId="77777777" w:rsidR="00826A3E" w:rsidRPr="00360712" w:rsidRDefault="00826A3E" w:rsidP="00826A3E">
            <w:pPr>
              <w:numPr>
                <w:ilvl w:val="0"/>
                <w:numId w:val="9"/>
              </w:numPr>
              <w:spacing w:after="0"/>
              <w:jc w:val="both"/>
            </w:pPr>
            <w:r w:rsidRPr="00360712">
              <w:t>The maximum number of SS-blocks</w:t>
            </w:r>
            <w:r w:rsidRPr="00360712">
              <w:rPr>
                <w:rFonts w:hint="eastAsia"/>
              </w:rPr>
              <w:t xml:space="preserve">, </w:t>
            </w:r>
            <w:r w:rsidRPr="00360712">
              <w:rPr>
                <w:rFonts w:hint="eastAsia"/>
                <w:i/>
              </w:rPr>
              <w:t>L</w:t>
            </w:r>
            <w:r w:rsidRPr="00360712">
              <w:rPr>
                <w:rFonts w:hint="eastAsia"/>
              </w:rPr>
              <w:t xml:space="preserve">, </w:t>
            </w:r>
            <w:r w:rsidRPr="00360712">
              <w:t xml:space="preserve">within </w:t>
            </w:r>
            <w:r w:rsidRPr="00360712">
              <w:rPr>
                <w:rFonts w:hint="eastAsia"/>
              </w:rPr>
              <w:t xml:space="preserve">SS burst set </w:t>
            </w:r>
            <w:r w:rsidRPr="00360712">
              <w:t>may be carrier frequency dependent</w:t>
            </w:r>
          </w:p>
          <w:p w14:paraId="665DF91E" w14:textId="77777777" w:rsidR="00826A3E" w:rsidRPr="00360712" w:rsidRDefault="00826A3E" w:rsidP="00826A3E">
            <w:pPr>
              <w:numPr>
                <w:ilvl w:val="1"/>
                <w:numId w:val="9"/>
              </w:numPr>
              <w:spacing w:after="0"/>
              <w:jc w:val="both"/>
            </w:pPr>
            <w:r w:rsidRPr="00360712">
              <w:t>For frequency range category</w:t>
            </w:r>
            <w:r w:rsidRPr="00360712">
              <w:rPr>
                <w:rFonts w:hint="eastAsia"/>
              </w:rPr>
              <w:t xml:space="preserve"> </w:t>
            </w:r>
            <w:r w:rsidRPr="00360712">
              <w:t>#</w:t>
            </w:r>
            <w:r w:rsidRPr="00360712">
              <w:rPr>
                <w:rFonts w:hint="eastAsia"/>
              </w:rPr>
              <w:t>A</w:t>
            </w:r>
            <w:r w:rsidRPr="00360712">
              <w:t xml:space="preserve"> (e.</w:t>
            </w:r>
            <w:r w:rsidRPr="00360712">
              <w:rPr>
                <w:rFonts w:hint="eastAsia"/>
              </w:rPr>
              <w:t xml:space="preserve">g., </w:t>
            </w:r>
            <w:r w:rsidRPr="00360712">
              <w:t>0 ~ 6 GHz), the number  (</w:t>
            </w:r>
            <w:r w:rsidRPr="00360712">
              <w:rPr>
                <w:i/>
                <w:iCs/>
              </w:rPr>
              <w:t>L</w:t>
            </w:r>
            <w:r w:rsidRPr="00360712">
              <w:t xml:space="preserve">) is TBD within </w:t>
            </w:r>
            <w:r w:rsidRPr="00360712">
              <w:rPr>
                <w:i/>
                <w:iCs/>
              </w:rPr>
              <w:t>L</w:t>
            </w:r>
            <w:r w:rsidRPr="00360712">
              <w:t xml:space="preserve"> ≤ [</w:t>
            </w:r>
            <w:r w:rsidRPr="00360712">
              <w:rPr>
                <w:rFonts w:hint="eastAsia"/>
              </w:rPr>
              <w:t>16</w:t>
            </w:r>
            <w:r w:rsidRPr="00360712">
              <w:t>]</w:t>
            </w:r>
          </w:p>
          <w:p w14:paraId="665DF91F" w14:textId="77777777" w:rsidR="00826A3E" w:rsidRPr="00360712" w:rsidRDefault="00826A3E" w:rsidP="00826A3E">
            <w:pPr>
              <w:numPr>
                <w:ilvl w:val="1"/>
                <w:numId w:val="9"/>
              </w:numPr>
              <w:spacing w:after="0"/>
              <w:jc w:val="both"/>
            </w:pPr>
            <w:r w:rsidRPr="00360712">
              <w:t>For frequency range category</w:t>
            </w:r>
            <w:r w:rsidRPr="00360712">
              <w:rPr>
                <w:rFonts w:hint="eastAsia"/>
              </w:rPr>
              <w:t xml:space="preserve"> </w:t>
            </w:r>
            <w:r w:rsidRPr="00360712">
              <w:t>#</w:t>
            </w:r>
            <w:r w:rsidRPr="00360712">
              <w:rPr>
                <w:rFonts w:hint="eastAsia"/>
              </w:rPr>
              <w:t>B</w:t>
            </w:r>
            <w:r w:rsidRPr="00360712">
              <w:t xml:space="preserve"> (e.g., </w:t>
            </w:r>
            <w:r w:rsidRPr="00360712">
              <w:rPr>
                <w:rFonts w:hint="eastAsia"/>
              </w:rPr>
              <w:t xml:space="preserve">6 </w:t>
            </w:r>
            <w:r w:rsidRPr="00360712">
              <w:t>~</w:t>
            </w:r>
            <w:r w:rsidRPr="00360712">
              <w:rPr>
                <w:rFonts w:hint="eastAsia"/>
              </w:rPr>
              <w:t xml:space="preserve"> 6</w:t>
            </w:r>
            <w:r w:rsidRPr="00360712">
              <w:t xml:space="preserve">0GHz), the number is TBD within </w:t>
            </w:r>
            <w:r w:rsidRPr="00360712">
              <w:rPr>
                <w:i/>
                <w:iCs/>
              </w:rPr>
              <w:t>L</w:t>
            </w:r>
            <w:r w:rsidRPr="00360712">
              <w:t xml:space="preserve"> ≤ [</w:t>
            </w:r>
            <w:r w:rsidRPr="00360712">
              <w:rPr>
                <w:rFonts w:hint="eastAsia"/>
              </w:rPr>
              <w:t>128</w:t>
            </w:r>
            <w:r w:rsidRPr="00360712">
              <w:t>]</w:t>
            </w:r>
          </w:p>
          <w:p w14:paraId="665DF920" w14:textId="77777777" w:rsidR="00826A3E" w:rsidRPr="00360712" w:rsidRDefault="00826A3E" w:rsidP="00826A3E">
            <w:pPr>
              <w:numPr>
                <w:ilvl w:val="1"/>
                <w:numId w:val="9"/>
              </w:numPr>
              <w:spacing w:after="0"/>
              <w:jc w:val="both"/>
            </w:pPr>
            <w:r w:rsidRPr="00360712">
              <w:t>FFS:</w:t>
            </w:r>
            <w:r w:rsidRPr="00360712">
              <w:rPr>
                <w:i/>
                <w:iCs/>
              </w:rPr>
              <w:t xml:space="preserve"> L </w:t>
            </w:r>
            <w:r w:rsidRPr="00360712">
              <w:t>for additional frequency range category</w:t>
            </w:r>
          </w:p>
          <w:p w14:paraId="665DF921" w14:textId="77777777" w:rsidR="00826A3E" w:rsidRPr="00360712" w:rsidRDefault="00826A3E" w:rsidP="00826A3E">
            <w:pPr>
              <w:numPr>
                <w:ilvl w:val="0"/>
                <w:numId w:val="9"/>
              </w:numPr>
              <w:spacing w:after="0"/>
              <w:jc w:val="both"/>
            </w:pPr>
            <w:r w:rsidRPr="00360712">
              <w:rPr>
                <w:rFonts w:hint="eastAsia"/>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14:paraId="665DF922" w14:textId="77777777" w:rsidR="00826A3E" w:rsidRPr="00360712" w:rsidRDefault="00826A3E" w:rsidP="00826A3E">
            <w:pPr>
              <w:numPr>
                <w:ilvl w:val="1"/>
                <w:numId w:val="9"/>
              </w:numPr>
              <w:spacing w:after="0"/>
              <w:jc w:val="both"/>
            </w:pPr>
            <w:r w:rsidRPr="00360712">
              <w:rPr>
                <w:rFonts w:hint="eastAsia"/>
              </w:rPr>
              <w:t>FFS whether this information is available only in CONNECTED mode or in both modes</w:t>
            </w:r>
          </w:p>
          <w:p w14:paraId="665DF923" w14:textId="77777777" w:rsidR="00826A3E" w:rsidRPr="00360712" w:rsidRDefault="00826A3E" w:rsidP="00826A3E">
            <w:pPr>
              <w:numPr>
                <w:ilvl w:val="1"/>
                <w:numId w:val="9"/>
              </w:numPr>
              <w:spacing w:after="0"/>
              <w:jc w:val="both"/>
            </w:pPr>
            <w:r w:rsidRPr="00360712">
              <w:rPr>
                <w:rFonts w:hint="eastAsia"/>
              </w:rPr>
              <w:t>FFS how to signal the position(s)</w:t>
            </w:r>
          </w:p>
          <w:p w14:paraId="665DF924" w14:textId="77777777" w:rsidR="00826A3E" w:rsidRPr="00360712" w:rsidRDefault="00826A3E" w:rsidP="00826A3E">
            <w:pPr>
              <w:spacing w:after="0"/>
            </w:pPr>
          </w:p>
          <w:p w14:paraId="665DF925" w14:textId="77777777" w:rsidR="00826A3E" w:rsidRPr="00360712" w:rsidRDefault="00826A3E" w:rsidP="00826A3E">
            <w:pPr>
              <w:spacing w:after="0"/>
            </w:pPr>
          </w:p>
        </w:tc>
      </w:tr>
    </w:tbl>
    <w:p w14:paraId="665DF927" w14:textId="77777777" w:rsidR="001E3FF2" w:rsidRPr="00360712" w:rsidRDefault="001E3FF2"/>
    <w:p w14:paraId="665DF928" w14:textId="77777777" w:rsidR="004D1D66" w:rsidRPr="00360712" w:rsidRDefault="004D1D66" w:rsidP="004D1D66">
      <w:pPr>
        <w:rPr>
          <w:bCs/>
          <w:iCs/>
          <w:sz w:val="22"/>
        </w:rPr>
      </w:pPr>
      <w:r w:rsidRPr="00360712">
        <w:rPr>
          <w:sz w:val="22"/>
        </w:rPr>
        <w:t xml:space="preserve">In the last meeting </w:t>
      </w:r>
      <w:r w:rsidRPr="00360712">
        <w:rPr>
          <w:bCs/>
          <w:iCs/>
          <w:sz w:val="22"/>
        </w:rPr>
        <w:t xml:space="preserve">[1], a proposal on the DL resource consumption for beam-swept paging in multi-beam scenarios was discussed [2]. Further, a proposal on indicator-based paging was discussed as a potential remedy for the high DL resource consumption [4]. </w:t>
      </w:r>
    </w:p>
    <w:p w14:paraId="665DF929" w14:textId="77777777" w:rsidR="004D1D66" w:rsidRPr="00360712" w:rsidRDefault="004D1D66" w:rsidP="004D1D66">
      <w:pPr>
        <w:rPr>
          <w:bCs/>
          <w:iCs/>
          <w:sz w:val="22"/>
        </w:rPr>
      </w:pPr>
      <w:r w:rsidRPr="00360712">
        <w:rPr>
          <w:bCs/>
          <w:iCs/>
          <w:sz w:val="22"/>
        </w:rPr>
        <w:t xml:space="preserve">It was suggested that indicator-paging needs to consider the impact on UL resource usage. </w:t>
      </w:r>
    </w:p>
    <w:p w14:paraId="665DF92A" w14:textId="52C67FD2" w:rsidR="004D1D66" w:rsidRPr="00360712" w:rsidRDefault="004D1D66" w:rsidP="004D1D66">
      <w:pPr>
        <w:rPr>
          <w:sz w:val="22"/>
        </w:rPr>
      </w:pPr>
      <w:r w:rsidRPr="00360712">
        <w:rPr>
          <w:sz w:val="22"/>
        </w:rPr>
        <w:t>In this document, we propose a</w:t>
      </w:r>
      <w:r w:rsidR="00D97D62" w:rsidRPr="00360712">
        <w:rPr>
          <w:sz w:val="22"/>
        </w:rPr>
        <w:t xml:space="preserve">n </w:t>
      </w:r>
      <w:r w:rsidRPr="00360712">
        <w:rPr>
          <w:sz w:val="22"/>
        </w:rPr>
        <w:t xml:space="preserve">efficient index-based paging mechanisms, which significantly reduces DL resource usage while having only </w:t>
      </w:r>
      <w:r w:rsidR="00D97D62" w:rsidRPr="00360712">
        <w:rPr>
          <w:sz w:val="22"/>
        </w:rPr>
        <w:t xml:space="preserve">a </w:t>
      </w:r>
      <w:r w:rsidRPr="00360712">
        <w:rPr>
          <w:sz w:val="22"/>
        </w:rPr>
        <w:t>small impact on UL resource usage.</w:t>
      </w:r>
    </w:p>
    <w:p w14:paraId="665DF92B" w14:textId="77777777" w:rsidR="00826A3E" w:rsidRPr="00360712" w:rsidRDefault="00826A3E" w:rsidP="00826A3E"/>
    <w:p w14:paraId="665DF92C" w14:textId="77777777" w:rsidR="00826A3E" w:rsidRPr="00360712" w:rsidRDefault="00826A3E">
      <w:pPr>
        <w:pStyle w:val="Heading1"/>
      </w:pPr>
      <w:r w:rsidRPr="00360712">
        <w:lastRenderedPageBreak/>
        <w:t>2. Overhead of Paging in NR over-6 GHz Band</w:t>
      </w:r>
    </w:p>
    <w:p w14:paraId="665DF92E" w14:textId="1AB25345" w:rsidR="00D32B9C" w:rsidRPr="00360712" w:rsidRDefault="002F6444" w:rsidP="002F6444">
      <w:r w:rsidRPr="00360712">
        <w:t>Table 1 shows the parameter</w:t>
      </w:r>
      <w:r w:rsidR="00E204AE" w:rsidRPr="00360712">
        <w:t xml:space="preserve">s that we use in our analysis. </w:t>
      </w:r>
    </w:p>
    <w:p w14:paraId="665DF92F" w14:textId="77777777" w:rsidR="002F6444" w:rsidRPr="00360712" w:rsidRDefault="002F6444" w:rsidP="002F6444">
      <w:pPr>
        <w:jc w:val="center"/>
        <w:rPr>
          <w:b/>
        </w:rPr>
      </w:pPr>
      <w:r w:rsidRPr="00360712">
        <w:rPr>
          <w:b/>
        </w:rPr>
        <w:t>Table 1</w:t>
      </w:r>
    </w:p>
    <w:tbl>
      <w:tblPr>
        <w:tblStyle w:val="TableGrid"/>
        <w:tblW w:w="0" w:type="auto"/>
        <w:tblInd w:w="108" w:type="dxa"/>
        <w:tblLook w:val="04A0" w:firstRow="1" w:lastRow="0" w:firstColumn="1" w:lastColumn="0" w:noHBand="0" w:noVBand="1"/>
      </w:tblPr>
      <w:tblGrid>
        <w:gridCol w:w="3487"/>
        <w:gridCol w:w="5648"/>
      </w:tblGrid>
      <w:tr w:rsidR="00360712" w:rsidRPr="00360712" w14:paraId="665DF932" w14:textId="77777777" w:rsidTr="00E204AE">
        <w:tc>
          <w:tcPr>
            <w:tcW w:w="3487" w:type="dxa"/>
            <w:shd w:val="clear" w:color="auto" w:fill="C9C9C9" w:themeFill="accent3" w:themeFillTint="99"/>
          </w:tcPr>
          <w:p w14:paraId="665DF930" w14:textId="77777777" w:rsidR="00E204AE" w:rsidRPr="00360712" w:rsidRDefault="00E204AE" w:rsidP="009A6E5A">
            <w:pPr>
              <w:jc w:val="center"/>
              <w:rPr>
                <w:b/>
              </w:rPr>
            </w:pPr>
            <w:r w:rsidRPr="00360712">
              <w:rPr>
                <w:b/>
              </w:rPr>
              <w:t>Parameters</w:t>
            </w:r>
          </w:p>
        </w:tc>
        <w:tc>
          <w:tcPr>
            <w:tcW w:w="5648" w:type="dxa"/>
            <w:shd w:val="clear" w:color="auto" w:fill="C9C9C9" w:themeFill="accent3" w:themeFillTint="99"/>
          </w:tcPr>
          <w:p w14:paraId="665DF931" w14:textId="77777777" w:rsidR="00E204AE" w:rsidRPr="00360712" w:rsidRDefault="00E204AE" w:rsidP="009A6E5A">
            <w:pPr>
              <w:jc w:val="center"/>
              <w:rPr>
                <w:b/>
              </w:rPr>
            </w:pPr>
            <w:r w:rsidRPr="00360712">
              <w:rPr>
                <w:b/>
              </w:rPr>
              <w:t>Explanation</w:t>
            </w:r>
          </w:p>
        </w:tc>
      </w:tr>
      <w:tr w:rsidR="00360712" w:rsidRPr="00360712" w14:paraId="665DF935" w14:textId="77777777" w:rsidTr="00DC2FB5">
        <w:tc>
          <w:tcPr>
            <w:tcW w:w="3487" w:type="dxa"/>
          </w:tcPr>
          <w:p w14:paraId="665DF933" w14:textId="77777777" w:rsidR="002F6444" w:rsidRPr="00360712" w:rsidRDefault="002F6444" w:rsidP="00E204AE">
            <w:pPr>
              <w:tabs>
                <w:tab w:val="left" w:pos="2362"/>
              </w:tabs>
            </w:pPr>
            <w:r w:rsidRPr="00360712">
              <w:t>Number of SS blocks</w:t>
            </w:r>
            <w:r w:rsidR="00D32B9C" w:rsidRPr="00360712">
              <w:t xml:space="preserve"> per SS burst Set</w:t>
            </w:r>
            <w:r w:rsidRPr="00360712">
              <w:t xml:space="preserve"> </w:t>
            </w:r>
          </w:p>
        </w:tc>
        <w:tc>
          <w:tcPr>
            <w:tcW w:w="5648" w:type="dxa"/>
          </w:tcPr>
          <w:p w14:paraId="665DF934" w14:textId="77777777" w:rsidR="002F6444" w:rsidRPr="00360712" w:rsidRDefault="002F6444" w:rsidP="00E204AE">
            <w:r w:rsidRPr="00360712">
              <w:t xml:space="preserve">Number of SS blocks </w:t>
            </w:r>
            <w:r w:rsidR="00E204AE" w:rsidRPr="00360712">
              <w:t xml:space="preserve">denote </w:t>
            </w:r>
            <w:r w:rsidRPr="00360712">
              <w:t xml:space="preserve">the ratio of the number of </w:t>
            </w:r>
            <w:r w:rsidR="00DC2FB5" w:rsidRPr="00360712">
              <w:t>DL TX beams and gNB antenna arrays</w:t>
            </w:r>
            <w:r w:rsidR="00E204AE" w:rsidRPr="00360712">
              <w:t xml:space="preserve"> [2]</w:t>
            </w:r>
            <w:r w:rsidR="00DC2FB5" w:rsidRPr="00360712">
              <w:t xml:space="preserve"> that the gNB use to transmit SYNC and paging signal</w:t>
            </w:r>
            <w:r w:rsidR="00E204AE" w:rsidRPr="00360712">
              <w:t xml:space="preserve">. </w:t>
            </w:r>
          </w:p>
        </w:tc>
      </w:tr>
      <w:tr w:rsidR="00360712" w:rsidRPr="00360712" w14:paraId="665DF938" w14:textId="77777777" w:rsidTr="00DC2FB5">
        <w:tc>
          <w:tcPr>
            <w:tcW w:w="3487" w:type="dxa"/>
          </w:tcPr>
          <w:p w14:paraId="665DF936" w14:textId="77777777" w:rsidR="002F6444" w:rsidRPr="00360712" w:rsidRDefault="002F6444" w:rsidP="009A6E5A">
            <w:r w:rsidRPr="00360712">
              <w:t>UE ID Size (U)</w:t>
            </w:r>
          </w:p>
        </w:tc>
        <w:tc>
          <w:tcPr>
            <w:tcW w:w="5648" w:type="dxa"/>
          </w:tcPr>
          <w:p w14:paraId="665DF937" w14:textId="77777777" w:rsidR="002F6444" w:rsidRPr="00360712" w:rsidRDefault="002F6444" w:rsidP="00DC2FB5">
            <w:r w:rsidRPr="00360712">
              <w:t xml:space="preserve">Paging message includes UE ID. </w:t>
            </w:r>
            <w:r w:rsidR="00DC2FB5" w:rsidRPr="00360712">
              <w:t>We assume 40 bit in our analysis</w:t>
            </w:r>
            <w:r w:rsidRPr="00360712">
              <w:t>.</w:t>
            </w:r>
          </w:p>
        </w:tc>
      </w:tr>
      <w:tr w:rsidR="00360712" w:rsidRPr="00360712" w14:paraId="665DF93B" w14:textId="77777777" w:rsidTr="00DC2FB5">
        <w:tc>
          <w:tcPr>
            <w:tcW w:w="3487" w:type="dxa"/>
          </w:tcPr>
          <w:p w14:paraId="665DF939" w14:textId="77777777" w:rsidR="002F6444" w:rsidRPr="00360712" w:rsidRDefault="002F6444" w:rsidP="009A6E5A">
            <w:r w:rsidRPr="00360712">
              <w:t>Paging Rate (P)</w:t>
            </w:r>
          </w:p>
        </w:tc>
        <w:tc>
          <w:tcPr>
            <w:tcW w:w="5648" w:type="dxa"/>
          </w:tcPr>
          <w:p w14:paraId="665DF93A" w14:textId="77777777" w:rsidR="002F6444" w:rsidRPr="00360712" w:rsidRDefault="002F6444" w:rsidP="009A6E5A">
            <w:r w:rsidRPr="00360712">
              <w:t>Number of UEs paged per second</w:t>
            </w:r>
          </w:p>
        </w:tc>
      </w:tr>
      <w:tr w:rsidR="00360712" w:rsidRPr="00360712" w14:paraId="665DF93E" w14:textId="77777777" w:rsidTr="00DC2FB5">
        <w:tc>
          <w:tcPr>
            <w:tcW w:w="3487" w:type="dxa"/>
          </w:tcPr>
          <w:p w14:paraId="665DF93C" w14:textId="77777777" w:rsidR="00DC2FB5" w:rsidRPr="00360712" w:rsidRDefault="00DC2FB5" w:rsidP="009A6E5A">
            <w:r w:rsidRPr="00360712">
              <w:t>Spectral efficiency (E)</w:t>
            </w:r>
          </w:p>
        </w:tc>
        <w:tc>
          <w:tcPr>
            <w:tcW w:w="5648" w:type="dxa"/>
          </w:tcPr>
          <w:p w14:paraId="665DF93D" w14:textId="77777777" w:rsidR="00DC2FB5" w:rsidRPr="00360712" w:rsidRDefault="00DC2FB5" w:rsidP="00DC2FB5">
            <w:r w:rsidRPr="00360712">
              <w:t xml:space="preserve">Expressed in bps/Hz. Focus on cell edge spectral efficiency in this analysis. </w:t>
            </w:r>
          </w:p>
        </w:tc>
      </w:tr>
      <w:tr w:rsidR="00DC2FB5" w:rsidRPr="00360712" w14:paraId="665DF941" w14:textId="77777777" w:rsidTr="00DC2FB5">
        <w:tc>
          <w:tcPr>
            <w:tcW w:w="3487" w:type="dxa"/>
          </w:tcPr>
          <w:p w14:paraId="665DF93F" w14:textId="77777777" w:rsidR="00DC2FB5" w:rsidRPr="00360712" w:rsidRDefault="00DC2FB5" w:rsidP="009A6E5A">
            <w:r w:rsidRPr="00360712">
              <w:t>Carrier Bandwidth (B)</w:t>
            </w:r>
          </w:p>
        </w:tc>
        <w:tc>
          <w:tcPr>
            <w:tcW w:w="5648" w:type="dxa"/>
          </w:tcPr>
          <w:p w14:paraId="665DF940" w14:textId="77777777" w:rsidR="00DC2FB5" w:rsidRPr="00360712" w:rsidRDefault="00DC2FB5" w:rsidP="009A6E5A">
            <w:r w:rsidRPr="00360712">
              <w:t>Expressed in Hz</w:t>
            </w:r>
          </w:p>
        </w:tc>
      </w:tr>
    </w:tbl>
    <w:p w14:paraId="665DF942" w14:textId="77777777" w:rsidR="002F6444" w:rsidRPr="00360712" w:rsidRDefault="002F6444" w:rsidP="002F6444"/>
    <w:p w14:paraId="665DF943" w14:textId="77777777" w:rsidR="002F6444" w:rsidRPr="00360712" w:rsidRDefault="00DC2FB5" w:rsidP="002F6444">
      <w:r w:rsidRPr="00360712">
        <w:t>Based on the above parameters, DL paging overhead can be calculated as follows [2]:</w:t>
      </w:r>
      <w:r w:rsidRPr="00360712">
        <w:br/>
      </w:r>
    </w:p>
    <w:p w14:paraId="665DF944" w14:textId="77777777" w:rsidR="00DC2FB5" w:rsidRPr="00360712" w:rsidRDefault="00DC2FB5" w:rsidP="002F6444">
      <m:oMathPara>
        <m:oMath>
          <m:r>
            <w:rPr>
              <w:rFonts w:ascii="Cambria Math" w:hAnsi="Cambria Math"/>
            </w:rPr>
            <m:t>DL Paging Overhead=</m:t>
          </m:r>
          <m:f>
            <m:fPr>
              <m:ctrlPr>
                <w:rPr>
                  <w:rFonts w:ascii="Cambria Math" w:hAnsi="Cambria Math"/>
                </w:rPr>
              </m:ctrlPr>
            </m:fPr>
            <m:num>
              <m:r>
                <w:rPr>
                  <w:rFonts w:ascii="Cambria Math" w:hAnsi="Cambria Math"/>
                </w:rPr>
                <m:t>Number of SS Blocks ∙Paging Rate ∙UE ID Size</m:t>
              </m:r>
            </m:num>
            <m:den>
              <m:r>
                <w:rPr>
                  <w:rFonts w:ascii="Cambria Math" w:hAnsi="Cambria Math"/>
                </w:rPr>
                <m:t>Spectral Efficiency ∙Carrier Bandwidth</m:t>
              </m:r>
            </m:den>
          </m:f>
        </m:oMath>
      </m:oMathPara>
    </w:p>
    <w:p w14:paraId="665DF945" w14:textId="77777777" w:rsidR="00DC2FB5" w:rsidRPr="00360712" w:rsidRDefault="00D32B9C" w:rsidP="002F6444">
      <w:r w:rsidRPr="00360712">
        <w:t>In LTE, each SS burst set contains only one SS block. However, in millimetre wave band (MMW), each SS burst set can have as many as 128 SS blocks.</w:t>
      </w:r>
    </w:p>
    <w:p w14:paraId="665DF946" w14:textId="77777777" w:rsidR="00D32B9C" w:rsidRPr="00360712" w:rsidRDefault="00D32B9C" w:rsidP="002F6444">
      <w:r w:rsidRPr="00360712">
        <w:t>On the other hand, LTE has 20 MHz bandwidth whereas a component carrier of MMW can have 100 MHz bandwidth. Besides, the cell edge spectral efficiency of LTE is 0.1 bps/Hz. Cell edge spectral efficiency is targeted to be 0.3 bps/Hz in millimetre wave [2]. Although, simulation results suggest that we might be able to only achieve 0.225 bps/Hz at the cell edge [3].</w:t>
      </w:r>
    </w:p>
    <w:p w14:paraId="665DF947" w14:textId="77777777" w:rsidR="00DC2FB5" w:rsidRPr="00360712" w:rsidRDefault="00D32B9C" w:rsidP="002F6444">
      <w:r w:rsidRPr="00360712">
        <w:t>Based on these numbers and assuming cell edge spectral efficiency of MMW to be 0.3 bps/Hz, the DL paging overhead for LTE and MMW are shown in Figure 1</w:t>
      </w:r>
    </w:p>
    <w:p w14:paraId="665DF948" w14:textId="77777777" w:rsidR="002F6444" w:rsidRPr="00360712" w:rsidRDefault="002F6444" w:rsidP="001D3DE3">
      <w:r w:rsidRPr="00360712">
        <w:rPr>
          <w:noProof/>
          <w:lang w:val="en-US"/>
        </w:rPr>
        <w:lastRenderedPageBreak/>
        <w:drawing>
          <wp:inline distT="0" distB="0" distL="0" distR="0" wp14:anchorId="665DF98E" wp14:editId="733E6C34">
            <wp:extent cx="4672584" cy="3502152"/>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verhead_Comparison_LTE_MMW.png"/>
                    <pic:cNvPicPr/>
                  </pic:nvPicPr>
                  <pic:blipFill>
                    <a:blip r:embed="rId9">
                      <a:extLst>
                        <a:ext uri="{28A0092B-C50C-407E-A947-70E740481C1C}">
                          <a14:useLocalDpi xmlns:a14="http://schemas.microsoft.com/office/drawing/2010/main" val="0"/>
                        </a:ext>
                      </a:extLst>
                    </a:blip>
                    <a:stretch>
                      <a:fillRect/>
                    </a:stretch>
                  </pic:blipFill>
                  <pic:spPr>
                    <a:xfrm>
                      <a:off x="0" y="0"/>
                      <a:ext cx="4672584" cy="3502152"/>
                    </a:xfrm>
                    <a:prstGeom prst="rect">
                      <a:avLst/>
                    </a:prstGeom>
                  </pic:spPr>
                </pic:pic>
              </a:graphicData>
            </a:graphic>
          </wp:inline>
        </w:drawing>
      </w:r>
    </w:p>
    <w:p w14:paraId="665DF949" w14:textId="77777777" w:rsidR="00D32B9C" w:rsidRPr="00882F02" w:rsidRDefault="00D32B9C" w:rsidP="002F6444">
      <w:pPr>
        <w:jc w:val="center"/>
      </w:pPr>
      <w:r w:rsidRPr="00882F02">
        <w:t>Figure 1: Comparison of paging overhead between LTE and MMW networks</w:t>
      </w:r>
    </w:p>
    <w:p w14:paraId="665DF94A" w14:textId="77777777" w:rsidR="009A6E5A" w:rsidRPr="00360712" w:rsidRDefault="00D32B9C" w:rsidP="00D32B9C">
      <w:r w:rsidRPr="00360712">
        <w:t xml:space="preserve">Figure 1 shows that LTE consumes a paging overhead of approximately 15% when it has to page 7000 UEs per second. </w:t>
      </w:r>
      <w:r w:rsidR="0031680A" w:rsidRPr="00360712">
        <w:t xml:space="preserve">MMW networks, on the other hand, will consume a significant paging overhead because paging message needs to be beam swept towards all directions of the cell. </w:t>
      </w:r>
      <w:r w:rsidR="009A6E5A" w:rsidRPr="00360712">
        <w:t>If paging message needs to be beam swept to 128 directions, paging overhead exceeds 100%! Also, these simulations were obtained while assuming 0.3 bps/Hz cell edge spectral efficiency. If we had assumed 0.225 bps/Hz spectral we find achievable through evaluation results, DL paging overhead would have been close to 200%.</w:t>
      </w:r>
    </w:p>
    <w:p w14:paraId="665DF94B" w14:textId="77777777" w:rsidR="00D32B9C" w:rsidRPr="00360712" w:rsidRDefault="009A6E5A" w:rsidP="00D32B9C">
      <w:pPr>
        <w:rPr>
          <w:b/>
        </w:rPr>
      </w:pPr>
      <w:r w:rsidRPr="00360712">
        <w:rPr>
          <w:b/>
        </w:rPr>
        <w:t xml:space="preserve">Observation 1: DL paging overhead in MMW networks is very high since the gNB needs to sweep paging message to multiple directions. </w:t>
      </w:r>
    </w:p>
    <w:p w14:paraId="665DF94C" w14:textId="77777777" w:rsidR="002F6444" w:rsidRPr="00360712" w:rsidRDefault="00826A3E" w:rsidP="00E10A25">
      <w:pPr>
        <w:pStyle w:val="Heading1"/>
      </w:pPr>
      <w:r w:rsidRPr="00360712">
        <w:t>3. Indication</w:t>
      </w:r>
      <w:r w:rsidR="00E10A25" w:rsidRPr="00360712">
        <w:t xml:space="preserve"> Based Paging</w:t>
      </w:r>
      <w:r w:rsidRPr="00360712">
        <w:t xml:space="preserve"> Mechanism</w:t>
      </w:r>
    </w:p>
    <w:p w14:paraId="665DF94D" w14:textId="77777777" w:rsidR="00833CCD" w:rsidRPr="00360712" w:rsidRDefault="00833CCD" w:rsidP="00833CCD">
      <w:r w:rsidRPr="00360712">
        <w:t>Due to excessive overhead of paging in MMW networks, base stations can put UEs into different groups and broadcast indication of the group. Our proposed indication based paging mechanism is shown in Figure 2.</w:t>
      </w:r>
    </w:p>
    <w:p w14:paraId="665DF94E" w14:textId="77777777" w:rsidR="00833CCD" w:rsidRPr="00360712" w:rsidRDefault="00833CCD" w:rsidP="00833CCD">
      <w:pPr>
        <w:jc w:val="center"/>
      </w:pPr>
      <w:r w:rsidRPr="00360712">
        <w:rPr>
          <w:noProof/>
          <w:lang w:val="en-US"/>
        </w:rPr>
        <w:lastRenderedPageBreak/>
        <w:drawing>
          <wp:inline distT="0" distB="0" distL="0" distR="0" wp14:anchorId="665DF990" wp14:editId="30494ECD">
            <wp:extent cx="2905613" cy="2828925"/>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aging_Indication_Mechanism.png"/>
                    <pic:cNvPicPr/>
                  </pic:nvPicPr>
                  <pic:blipFill>
                    <a:blip r:embed="rId10">
                      <a:extLst>
                        <a:ext uri="{28A0092B-C50C-407E-A947-70E740481C1C}">
                          <a14:useLocalDpi xmlns:a14="http://schemas.microsoft.com/office/drawing/2010/main" val="0"/>
                        </a:ext>
                      </a:extLst>
                    </a:blip>
                    <a:stretch>
                      <a:fillRect/>
                    </a:stretch>
                  </pic:blipFill>
                  <pic:spPr>
                    <a:xfrm>
                      <a:off x="0" y="0"/>
                      <a:ext cx="2934526" cy="2857075"/>
                    </a:xfrm>
                    <a:prstGeom prst="rect">
                      <a:avLst/>
                    </a:prstGeom>
                  </pic:spPr>
                </pic:pic>
              </a:graphicData>
            </a:graphic>
          </wp:inline>
        </w:drawing>
      </w:r>
    </w:p>
    <w:p w14:paraId="665DF94F" w14:textId="77777777" w:rsidR="00833CCD" w:rsidRPr="00360712" w:rsidRDefault="00833CCD" w:rsidP="00833CCD">
      <w:pPr>
        <w:jc w:val="center"/>
        <w:rPr>
          <w:u w:val="single"/>
        </w:rPr>
      </w:pPr>
      <w:r w:rsidRPr="00360712">
        <w:rPr>
          <w:u w:val="single"/>
        </w:rPr>
        <w:t>Figure 2: Indication based Paging Mechanism</w:t>
      </w:r>
    </w:p>
    <w:p w14:paraId="665DF950" w14:textId="77777777" w:rsidR="00833CCD" w:rsidRPr="00360712" w:rsidRDefault="00833CCD" w:rsidP="00833CCD">
      <w:pPr>
        <w:jc w:val="center"/>
        <w:rPr>
          <w:u w:val="single"/>
        </w:rPr>
      </w:pPr>
    </w:p>
    <w:p w14:paraId="665DF951" w14:textId="77777777" w:rsidR="00E10A25" w:rsidRPr="006E444D" w:rsidRDefault="00E10A25" w:rsidP="006E444D">
      <w:pPr>
        <w:pStyle w:val="Heading3"/>
        <w:overflowPunct w:val="0"/>
        <w:autoSpaceDE w:val="0"/>
        <w:autoSpaceDN w:val="0"/>
        <w:adjustRightInd w:val="0"/>
        <w:spacing w:before="120" w:after="180"/>
        <w:ind w:left="720" w:hanging="720"/>
        <w:textAlignment w:val="baseline"/>
        <w:rPr>
          <w:rFonts w:ascii="Arial" w:eastAsia="SimSun" w:hAnsi="Arial" w:cs="Times New Roman"/>
          <w:color w:val="auto"/>
          <w:sz w:val="28"/>
          <w:szCs w:val="20"/>
        </w:rPr>
      </w:pPr>
      <w:r w:rsidRPr="006E444D">
        <w:rPr>
          <w:rFonts w:ascii="Arial" w:eastAsia="SimSun" w:hAnsi="Arial" w:cs="Times New Roman"/>
          <w:color w:val="auto"/>
          <w:sz w:val="28"/>
          <w:szCs w:val="20"/>
        </w:rPr>
        <w:t>3.1. Grouping of UEs into Multiple Groups</w:t>
      </w:r>
    </w:p>
    <w:p w14:paraId="665DF953" w14:textId="5286E957" w:rsidR="00E10A25" w:rsidRPr="00360712" w:rsidRDefault="00E10A25" w:rsidP="00E10A25">
      <w:r w:rsidRPr="00360712">
        <w:t>If too many UEs are put into one group, then the probability of false positive increases, i.e., a UE mistakenly assumes that the paging information is intended for itself. Hence, it is important to select group ID size to reduce the probability of false positive.</w:t>
      </w:r>
    </w:p>
    <w:p w14:paraId="665DF954" w14:textId="087290F5" w:rsidR="00E10A25" w:rsidRPr="00360712" w:rsidRDefault="002A1185" w:rsidP="00E10A25">
      <w:r w:rsidRPr="00360712">
        <w:t>Figure 3</w:t>
      </w:r>
      <w:r w:rsidR="00E10A25" w:rsidRPr="00360712">
        <w:t xml:space="preserve"> shows that</w:t>
      </w:r>
      <w:r w:rsidR="00201B90" w:rsidRPr="00360712">
        <w:t>,</w:t>
      </w:r>
      <w:r w:rsidR="00E10A25" w:rsidRPr="00360712">
        <w:t xml:space="preserve"> </w:t>
      </w:r>
      <w:r w:rsidR="00D17221" w:rsidRPr="00360712">
        <w:t>if to</w:t>
      </w:r>
      <w:r w:rsidR="006107CD">
        <w:t>tal number of UEs is less than 8</w:t>
      </w:r>
      <w:r w:rsidR="00D17221" w:rsidRPr="00360712">
        <w:t xml:space="preserve">000, </w:t>
      </w:r>
      <w:r w:rsidR="00201B90" w:rsidRPr="00360712">
        <w:t>the number of UEs per group can be made su</w:t>
      </w:r>
      <w:r w:rsidR="006107CD">
        <w:t>fficiently small by having 10-13</w:t>
      </w:r>
      <w:r w:rsidR="00201B90" w:rsidRPr="00360712">
        <w:t xml:space="preserve"> bit group ID. </w:t>
      </w:r>
    </w:p>
    <w:p w14:paraId="665DF955" w14:textId="6C7E90FA" w:rsidR="00E10A25" w:rsidRPr="00360712" w:rsidRDefault="006107CD" w:rsidP="00E10A25">
      <w:pPr>
        <w:jc w:val="center"/>
      </w:pPr>
      <w:r>
        <w:rPr>
          <w:noProof/>
          <w:lang w:val="en-US"/>
        </w:rPr>
        <w:drawing>
          <wp:inline distT="0" distB="0" distL="0" distR="0" wp14:anchorId="4E8CB484" wp14:editId="26824E29">
            <wp:extent cx="4143375" cy="31075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um_UEs_For_Different_Indication_Group_Size.png"/>
                    <pic:cNvPicPr/>
                  </pic:nvPicPr>
                  <pic:blipFill>
                    <a:blip r:embed="rId11">
                      <a:extLst>
                        <a:ext uri="{28A0092B-C50C-407E-A947-70E740481C1C}">
                          <a14:useLocalDpi xmlns:a14="http://schemas.microsoft.com/office/drawing/2010/main" val="0"/>
                        </a:ext>
                      </a:extLst>
                    </a:blip>
                    <a:stretch>
                      <a:fillRect/>
                    </a:stretch>
                  </pic:blipFill>
                  <pic:spPr>
                    <a:xfrm>
                      <a:off x="0" y="0"/>
                      <a:ext cx="4152978" cy="3114734"/>
                    </a:xfrm>
                    <a:prstGeom prst="rect">
                      <a:avLst/>
                    </a:prstGeom>
                  </pic:spPr>
                </pic:pic>
              </a:graphicData>
            </a:graphic>
          </wp:inline>
        </w:drawing>
      </w:r>
    </w:p>
    <w:p w14:paraId="665DF956" w14:textId="77777777" w:rsidR="00E10A25" w:rsidRPr="00882F02" w:rsidRDefault="002A1185" w:rsidP="00E10A25">
      <w:pPr>
        <w:jc w:val="center"/>
      </w:pPr>
      <w:r w:rsidRPr="00882F02">
        <w:t>Figure 3</w:t>
      </w:r>
      <w:r w:rsidR="00E10A25" w:rsidRPr="00882F02">
        <w:t>: UEs per group for different group ID size</w:t>
      </w:r>
    </w:p>
    <w:p w14:paraId="665DF957" w14:textId="77777777" w:rsidR="00E10A25" w:rsidRPr="00360712" w:rsidRDefault="00E10A25" w:rsidP="00E10A25"/>
    <w:p w14:paraId="72D74AA1" w14:textId="5C1B912B" w:rsidR="00260069" w:rsidRPr="00EA7B66" w:rsidRDefault="00E10A25" w:rsidP="00EA7B66">
      <w:pPr>
        <w:pStyle w:val="Heading3"/>
        <w:overflowPunct w:val="0"/>
        <w:autoSpaceDE w:val="0"/>
        <w:autoSpaceDN w:val="0"/>
        <w:adjustRightInd w:val="0"/>
        <w:spacing w:before="120" w:after="180"/>
        <w:ind w:left="720" w:hanging="720"/>
        <w:textAlignment w:val="baseline"/>
        <w:rPr>
          <w:rFonts w:ascii="Arial" w:eastAsia="SimSun" w:hAnsi="Arial" w:cs="Times New Roman"/>
          <w:color w:val="auto"/>
          <w:sz w:val="28"/>
          <w:szCs w:val="20"/>
        </w:rPr>
      </w:pPr>
      <w:r w:rsidRPr="006E444D">
        <w:rPr>
          <w:rFonts w:ascii="Arial" w:eastAsia="SimSun" w:hAnsi="Arial" w:cs="Times New Roman"/>
          <w:color w:val="auto"/>
          <w:sz w:val="28"/>
          <w:szCs w:val="20"/>
        </w:rPr>
        <w:t xml:space="preserve">3.2 </w:t>
      </w:r>
      <w:r w:rsidR="00833CCD" w:rsidRPr="006E444D">
        <w:rPr>
          <w:rFonts w:ascii="Arial" w:eastAsia="SimSun" w:hAnsi="Arial" w:cs="Times New Roman"/>
          <w:color w:val="auto"/>
          <w:sz w:val="28"/>
          <w:szCs w:val="20"/>
        </w:rPr>
        <w:t xml:space="preserve">DL overhead of Indication Based Paging </w:t>
      </w:r>
    </w:p>
    <w:p w14:paraId="665DF959" w14:textId="56C1AFD5" w:rsidR="001E7E21" w:rsidRPr="00360712" w:rsidRDefault="00833CCD" w:rsidP="00833CCD">
      <w:r w:rsidRPr="00360712">
        <w:t xml:space="preserve">According to Figure 1, the first step of indication based paging mechanism involves broadcasting the group ID of UEs. </w:t>
      </w:r>
      <w:r w:rsidR="00CB05A1" w:rsidRPr="00360712">
        <w:t>The overhead of this</w:t>
      </w:r>
      <w:r w:rsidR="00D17221" w:rsidRPr="00360712">
        <w:t xml:space="preserve"> broadcast</w:t>
      </w:r>
      <w:r w:rsidR="00CB05A1" w:rsidRPr="00360712">
        <w:t xml:space="preserve"> signal is the following:</w:t>
      </w:r>
    </w:p>
    <w:p w14:paraId="665DF95A" w14:textId="77777777" w:rsidR="001E7E21" w:rsidRPr="00360712" w:rsidRDefault="00CB05A1" w:rsidP="001E7E21">
      <w:pPr>
        <w:jc w:val="center"/>
      </w:pPr>
      <w:r w:rsidRPr="00360712">
        <w:rPr>
          <w:position w:val="-30"/>
        </w:rPr>
        <w:object w:dxaOrig="4040" w:dyaOrig="720" w14:anchorId="665DF994">
          <v:shape id="_x0000_i1025" type="#_x0000_t75" style="width:195.05pt;height:35.45pt" o:ole="">
            <v:imagedata r:id="rId12" o:title=""/>
          </v:shape>
          <o:OLEObject Type="Embed" ProgID="Equation.3" ShapeID="_x0000_i1025" DrawAspect="Content" ObjectID="_1551897377" r:id="rId13"/>
        </w:object>
      </w:r>
      <w:r w:rsidR="00E204AE" w:rsidRPr="00360712">
        <w:t xml:space="preserve">     (1)</w:t>
      </w:r>
    </w:p>
    <w:p w14:paraId="665DF95C" w14:textId="680FB2DF" w:rsidR="00E204AE" w:rsidRPr="00360712" w:rsidRDefault="001E7E21" w:rsidP="001815B8">
      <w:r w:rsidRPr="00360712">
        <w:t>After UEs transmit paging response in the uplink, gNB transmits paging message to the set of directions from where it received paging response. The number of beam sweeping direction for each paging message can be approximated as the minimum of the number of UEs per group and the number of SS blocks per SS burst set.</w:t>
      </w:r>
      <w:r w:rsidR="00E204AE" w:rsidRPr="00360712">
        <w:t xml:space="preserve"> Hence, DL overhead of step 3 of Figure 2 is equal to the following:</w:t>
      </w:r>
    </w:p>
    <w:p w14:paraId="665DF95D" w14:textId="77777777" w:rsidR="00E204AE" w:rsidRPr="00360712" w:rsidRDefault="00E204AE" w:rsidP="00E204AE">
      <w:pPr>
        <w:jc w:val="center"/>
      </w:pPr>
      <w:r w:rsidRPr="00360712">
        <w:rPr>
          <w:position w:val="-28"/>
        </w:rPr>
        <w:object w:dxaOrig="8000" w:dyaOrig="660" w14:anchorId="665DF995">
          <v:shape id="_x0000_i1026" type="#_x0000_t75" style="width:386.35pt;height:32.25pt" o:ole="">
            <v:imagedata r:id="rId14" o:title=""/>
          </v:shape>
          <o:OLEObject Type="Embed" ProgID="Equation.3" ShapeID="_x0000_i1026" DrawAspect="Content" ObjectID="_1551897378" r:id="rId15"/>
        </w:object>
      </w:r>
      <w:r w:rsidRPr="00360712">
        <w:t xml:space="preserve">   (2)</w:t>
      </w:r>
    </w:p>
    <w:p w14:paraId="665DF95E" w14:textId="4BCB0FAE" w:rsidR="00E204AE" w:rsidRPr="00360712" w:rsidRDefault="00E204AE" w:rsidP="00E204AE">
      <w:r w:rsidRPr="00360712">
        <w:t xml:space="preserve">The total DL paging overhead is equal to the overhead shown in equation (1) and (2). Figure 3 compares the DL paging overhead with different levels of group ID size and an LTE like paging mechanism where the whole paging message is beam swept to all directions. </w:t>
      </w:r>
      <w:r w:rsidR="00CB05A1" w:rsidRPr="00360712">
        <w:t>In this simulation, we assumed that the total number</w:t>
      </w:r>
      <w:r w:rsidR="00C504B0" w:rsidRPr="00360712">
        <w:t xml:space="preserve"> of UEs to be equal to the paging rate. </w:t>
      </w:r>
      <w:r w:rsidR="00CB05A1" w:rsidRPr="00360712">
        <w:t xml:space="preserve"> </w:t>
      </w:r>
    </w:p>
    <w:p w14:paraId="665DF95F" w14:textId="77777777" w:rsidR="002A1185" w:rsidRPr="00360712" w:rsidRDefault="002A1185" w:rsidP="00E204AE"/>
    <w:p w14:paraId="665DF960" w14:textId="6E104585" w:rsidR="00E10A25" w:rsidRPr="00360712" w:rsidRDefault="00CB05A1" w:rsidP="00E204AE">
      <w:pPr>
        <w:jc w:val="center"/>
      </w:pPr>
      <w:r w:rsidRPr="00360712">
        <w:rPr>
          <w:noProof/>
          <w:lang w:val="en-US"/>
        </w:rPr>
        <w:drawing>
          <wp:inline distT="0" distB="0" distL="0" distR="0" wp14:anchorId="0147FC27" wp14:editId="1E7C23EA">
            <wp:extent cx="4162425" cy="3121819"/>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mparison_Indication_vs_No_Indication_64_SS_block_Diff_Equation.png"/>
                    <pic:cNvPicPr/>
                  </pic:nvPicPr>
                  <pic:blipFill>
                    <a:blip r:embed="rId16">
                      <a:extLst>
                        <a:ext uri="{28A0092B-C50C-407E-A947-70E740481C1C}">
                          <a14:useLocalDpi xmlns:a14="http://schemas.microsoft.com/office/drawing/2010/main" val="0"/>
                        </a:ext>
                      </a:extLst>
                    </a:blip>
                    <a:stretch>
                      <a:fillRect/>
                    </a:stretch>
                  </pic:blipFill>
                  <pic:spPr>
                    <a:xfrm>
                      <a:off x="0" y="0"/>
                      <a:ext cx="4168724" cy="3126543"/>
                    </a:xfrm>
                    <a:prstGeom prst="rect">
                      <a:avLst/>
                    </a:prstGeom>
                  </pic:spPr>
                </pic:pic>
              </a:graphicData>
            </a:graphic>
          </wp:inline>
        </w:drawing>
      </w:r>
    </w:p>
    <w:p w14:paraId="665DF962" w14:textId="470FF10F" w:rsidR="00E10A25" w:rsidRPr="001815B8" w:rsidRDefault="002A1185" w:rsidP="00C504B0">
      <w:pPr>
        <w:jc w:val="center"/>
      </w:pPr>
      <w:r w:rsidRPr="001815B8">
        <w:t>Figure 4</w:t>
      </w:r>
      <w:r w:rsidR="00E204AE" w:rsidRPr="001815B8">
        <w:t>: DL paging overhead for different levels of group ID size</w:t>
      </w:r>
      <w:r w:rsidR="00D17221" w:rsidRPr="001815B8">
        <w:t xml:space="preserve"> (1 bit and 4 bit group ID lead to same overhead as LTE type broadcast paging)</w:t>
      </w:r>
    </w:p>
    <w:p w14:paraId="665DF963" w14:textId="3813135E" w:rsidR="002A1185" w:rsidRPr="00360712" w:rsidRDefault="002A1185" w:rsidP="002A1185">
      <w:r w:rsidRPr="00360712">
        <w:t>Figure 4 show</w:t>
      </w:r>
      <w:r w:rsidR="008B6432" w:rsidRPr="00360712">
        <w:t>s</w:t>
      </w:r>
      <w:r w:rsidR="00CB05A1" w:rsidRPr="00360712">
        <w:t xml:space="preserve"> that </w:t>
      </w:r>
      <w:r w:rsidRPr="00360712">
        <w:t>1 bit group ID</w:t>
      </w:r>
      <w:r w:rsidR="00CB05A1" w:rsidRPr="00360712">
        <w:t xml:space="preserve"> leads</w:t>
      </w:r>
      <w:r w:rsidRPr="00360712">
        <w:t xml:space="preserve"> to same DL overhead as LTE like paging mechanism. The reason is if all UEs are split into only two groups, i.e., UE group ID has 1 bit, then all UEs that wake up together will assume that the paging message is intended for them. All these UEs will transmit paging response and base station will have to transmit the paging message to all directions. </w:t>
      </w:r>
      <w:r w:rsidR="00CB05A1" w:rsidRPr="00360712">
        <w:t>A similar scenario occurs with 4</w:t>
      </w:r>
      <w:r w:rsidRPr="00360712">
        <w:t xml:space="preserve"> bit group ID</w:t>
      </w:r>
      <w:r w:rsidR="00CB05A1" w:rsidRPr="00360712">
        <w:t>s.</w:t>
      </w:r>
      <w:r w:rsidRPr="00360712">
        <w:t xml:space="preserve"> </w:t>
      </w:r>
    </w:p>
    <w:p w14:paraId="665DF964" w14:textId="77777777" w:rsidR="002A1185" w:rsidRPr="00360712" w:rsidRDefault="002A1185" w:rsidP="002A1185">
      <w:r w:rsidRPr="00360712">
        <w:lastRenderedPageBreak/>
        <w:t>Figure 4 suggest</w:t>
      </w:r>
      <w:r w:rsidR="006D5007" w:rsidRPr="00360712">
        <w:t>s that 10</w:t>
      </w:r>
      <w:r w:rsidRPr="00360712">
        <w:t xml:space="preserve"> bits of group ID reduce DL paging overhead significantly. </w:t>
      </w:r>
      <w:r w:rsidRPr="00360712">
        <w:rPr>
          <w:bCs/>
          <w:lang w:val="en-US"/>
        </w:rPr>
        <w:t>Since the number of UEs in a coverage area will be orders of magnitude smaller than 2^40, it is not useful to beam sweep 40 bits of UE ID.</w:t>
      </w:r>
    </w:p>
    <w:p w14:paraId="665DF965" w14:textId="77777777" w:rsidR="002A1185" w:rsidRPr="00360712" w:rsidRDefault="002A1185" w:rsidP="002A1185">
      <w:pPr>
        <w:rPr>
          <w:b/>
          <w:bCs/>
          <w:lang w:val="en-US"/>
        </w:rPr>
      </w:pPr>
      <w:r w:rsidRPr="00360712">
        <w:rPr>
          <w:b/>
          <w:bCs/>
          <w:lang w:val="en-US"/>
        </w:rPr>
        <w:t xml:space="preserve">Observation 1: Since the number of UEs in a coverage area will be orders of magnitude smaller than 2^40, it is not useful to beam sweep 40 bits of UE ID. </w:t>
      </w:r>
    </w:p>
    <w:p w14:paraId="665DF966" w14:textId="77777777" w:rsidR="002A1185" w:rsidRPr="00360712" w:rsidRDefault="006D5007" w:rsidP="002A1185">
      <w:pPr>
        <w:rPr>
          <w:b/>
          <w:bCs/>
          <w:lang w:val="en-US"/>
        </w:rPr>
      </w:pPr>
      <w:r w:rsidRPr="00360712">
        <w:rPr>
          <w:b/>
          <w:bCs/>
          <w:lang w:val="en-US"/>
        </w:rPr>
        <w:t>Observation 2: 10</w:t>
      </w:r>
      <w:r w:rsidR="002A1185" w:rsidRPr="00360712">
        <w:rPr>
          <w:b/>
          <w:bCs/>
          <w:lang w:val="en-US"/>
        </w:rPr>
        <w:t xml:space="preserve"> bits of group ID and group indication based paging mechanism significantly reduce DL paging overhead.</w:t>
      </w:r>
    </w:p>
    <w:p w14:paraId="665DF967" w14:textId="77777777" w:rsidR="008F1092" w:rsidRPr="00360712" w:rsidRDefault="008F1092" w:rsidP="002A1185"/>
    <w:p w14:paraId="665DF969" w14:textId="735A7429" w:rsidR="002A1185" w:rsidRPr="001815B8" w:rsidRDefault="00E10A25" w:rsidP="001815B8">
      <w:pPr>
        <w:pStyle w:val="Heading3"/>
        <w:overflowPunct w:val="0"/>
        <w:autoSpaceDE w:val="0"/>
        <w:autoSpaceDN w:val="0"/>
        <w:adjustRightInd w:val="0"/>
        <w:spacing w:before="120" w:after="180"/>
        <w:ind w:left="720" w:hanging="720"/>
        <w:textAlignment w:val="baseline"/>
        <w:rPr>
          <w:rFonts w:ascii="Arial" w:eastAsia="SimSun" w:hAnsi="Arial" w:cs="Times New Roman"/>
          <w:color w:val="auto"/>
          <w:sz w:val="28"/>
          <w:szCs w:val="20"/>
        </w:rPr>
      </w:pPr>
      <w:r w:rsidRPr="006E444D">
        <w:rPr>
          <w:rFonts w:ascii="Arial" w:eastAsia="SimSun" w:hAnsi="Arial" w:cs="Times New Roman"/>
          <w:color w:val="auto"/>
          <w:sz w:val="28"/>
          <w:szCs w:val="20"/>
        </w:rPr>
        <w:t xml:space="preserve">3.3. </w:t>
      </w:r>
      <w:r w:rsidR="002A1185" w:rsidRPr="006E444D">
        <w:rPr>
          <w:rFonts w:ascii="Arial" w:eastAsia="SimSun" w:hAnsi="Arial" w:cs="Times New Roman"/>
          <w:color w:val="auto"/>
          <w:sz w:val="28"/>
          <w:szCs w:val="20"/>
        </w:rPr>
        <w:t xml:space="preserve">Overhead of </w:t>
      </w:r>
      <w:r w:rsidRPr="006E444D">
        <w:rPr>
          <w:rFonts w:ascii="Arial" w:eastAsia="SimSun" w:hAnsi="Arial" w:cs="Times New Roman"/>
          <w:color w:val="auto"/>
          <w:sz w:val="28"/>
          <w:szCs w:val="20"/>
        </w:rPr>
        <w:t xml:space="preserve">UL Beam Reporting </w:t>
      </w:r>
      <w:r w:rsidR="00065FDD" w:rsidRPr="006E444D">
        <w:rPr>
          <w:rFonts w:ascii="Arial" w:eastAsia="SimSun" w:hAnsi="Arial" w:cs="Times New Roman"/>
          <w:color w:val="auto"/>
          <w:sz w:val="28"/>
          <w:szCs w:val="20"/>
        </w:rPr>
        <w:t>which is Triggers by</w:t>
      </w:r>
      <w:r w:rsidRPr="006E444D">
        <w:rPr>
          <w:rFonts w:ascii="Arial" w:eastAsia="SimSun" w:hAnsi="Arial" w:cs="Times New Roman"/>
          <w:color w:val="auto"/>
          <w:sz w:val="28"/>
          <w:szCs w:val="20"/>
        </w:rPr>
        <w:t xml:space="preserve"> Paging</w:t>
      </w:r>
      <w:r w:rsidR="001815B8">
        <w:rPr>
          <w:rFonts w:ascii="Arial" w:eastAsia="SimSun" w:hAnsi="Arial" w:cs="Times New Roman"/>
          <w:color w:val="auto"/>
          <w:sz w:val="28"/>
          <w:szCs w:val="20"/>
        </w:rPr>
        <w:t xml:space="preserve"> </w:t>
      </w:r>
      <w:r w:rsidR="002A1185" w:rsidRPr="006E444D">
        <w:rPr>
          <w:rFonts w:ascii="Arial" w:eastAsia="SimSun" w:hAnsi="Arial" w:cs="Times New Roman"/>
          <w:color w:val="auto"/>
          <w:sz w:val="28"/>
          <w:szCs w:val="20"/>
        </w:rPr>
        <w:t>Indication</w:t>
      </w:r>
    </w:p>
    <w:p w14:paraId="665DF96A" w14:textId="77777777" w:rsidR="00183D39" w:rsidRPr="00360712" w:rsidRDefault="00183D39" w:rsidP="002A1185">
      <w:r w:rsidRPr="00360712">
        <w:t>UL beam reporting, i.e., response to paging indication, can be similar to random access preamble transmission since UEs that require paging message might be unsynchronized with the base stations. Since RAN1 is still discussing the RACH design [5], we use our RAN1 contribution to discuss the overhead of uplink paging response, i.e., the overhead of uplink beam reporting which is triggered by paging indication.</w:t>
      </w:r>
    </w:p>
    <w:p w14:paraId="665DF96B" w14:textId="77777777" w:rsidR="008B6432" w:rsidRPr="00360712" w:rsidRDefault="00183D39" w:rsidP="002A1185">
      <w:r w:rsidRPr="00360712">
        <w:t>Our PRACH design [6] consists of a Zadoff Chu sequence of length 139 with 30 kHz tone spacing. Hence, PRACH consumes roughly 4.32 MHz bandwidth. Assuming 100 MHz bandwidth for NR high frequency band, ther</w:t>
      </w:r>
      <w:r w:rsidR="00902FCA" w:rsidRPr="00360712">
        <w:t>e can be 23 different responses. This suggests that each PRACH occasion can accommodate 12788 (23 * 139 * 4) preambles. Hence, 10 bit group ID for paging indication consumes roughly 8% overhead (2</w:t>
      </w:r>
      <w:r w:rsidR="00902FCA" w:rsidRPr="00360712">
        <w:rPr>
          <w:vertAlign w:val="superscript"/>
        </w:rPr>
        <w:t>10</w:t>
      </w:r>
      <w:r w:rsidR="00902FCA" w:rsidRPr="00360712">
        <w:t>/ 12788) of one PRACH occasion.</w:t>
      </w:r>
      <w:r w:rsidR="00902FCA" w:rsidRPr="00360712">
        <w:br/>
      </w:r>
      <w:r w:rsidR="00902FCA" w:rsidRPr="00360712">
        <w:br/>
        <w:t xml:space="preserve">There will be multiple PRACH occasions in each second. If each group of UE gets the complete flexibility to pick any PRACH occasion to transmit paging response, the overhead of paging response will be 8% of the total PRACH overhead. This will allow UEs from one group to retransmit paging response in the next slot without colliding UEs from another group.  </w:t>
      </w:r>
    </w:p>
    <w:p w14:paraId="50FA7733" w14:textId="77777777" w:rsidR="00F33916" w:rsidRDefault="00902FCA" w:rsidP="00BF1ED0">
      <w:r w:rsidRPr="00360712">
        <w:t xml:space="preserve">However, if we restrict the paging response of each group of UE to one occasion, the overhead of paging response will be much smaller. Assuming 40 ms PRACH periodicity and 25 PRACH occasions, total paging overhead in this case will be roughly 0.3% of PRACH overhead. </w:t>
      </w:r>
      <w:r w:rsidR="008B6432" w:rsidRPr="00360712">
        <w:t xml:space="preserve"> The tradeoff between UL overhead and UE’s flexibility to transmit paging response can be further investigated.</w:t>
      </w:r>
    </w:p>
    <w:p w14:paraId="665DF96D" w14:textId="33BBBE76" w:rsidR="00BF1ED0" w:rsidRPr="00F33916" w:rsidRDefault="00BF1ED0" w:rsidP="00BF1ED0">
      <w:r w:rsidRPr="00360712">
        <w:br/>
      </w:r>
      <w:r w:rsidRPr="00360712">
        <w:rPr>
          <w:b/>
          <w:bCs/>
          <w:lang w:val="en-US"/>
        </w:rPr>
        <w:t xml:space="preserve">Observation 3: </w:t>
      </w:r>
      <w:r w:rsidR="006D5007" w:rsidRPr="00360712">
        <w:rPr>
          <w:b/>
          <w:bCs/>
          <w:lang w:val="en-US"/>
        </w:rPr>
        <w:t>10</w:t>
      </w:r>
      <w:r w:rsidRPr="00360712">
        <w:rPr>
          <w:b/>
          <w:bCs/>
          <w:lang w:val="en-US"/>
        </w:rPr>
        <w:t xml:space="preserve"> bits of group ID keeps UL overhead of paging response to a small value.</w:t>
      </w:r>
    </w:p>
    <w:p w14:paraId="665DF970" w14:textId="7FA81993" w:rsidR="006D5007" w:rsidRPr="00CD0933" w:rsidRDefault="006D5007" w:rsidP="00CD0933">
      <w:pPr>
        <w:pStyle w:val="Heading3"/>
        <w:overflowPunct w:val="0"/>
        <w:autoSpaceDE w:val="0"/>
        <w:autoSpaceDN w:val="0"/>
        <w:adjustRightInd w:val="0"/>
        <w:spacing w:before="120" w:after="180"/>
        <w:ind w:left="720" w:hanging="720"/>
        <w:textAlignment w:val="baseline"/>
        <w:rPr>
          <w:rFonts w:ascii="Arial" w:eastAsia="SimSun" w:hAnsi="Arial" w:cs="Times New Roman"/>
          <w:color w:val="auto"/>
          <w:sz w:val="28"/>
          <w:szCs w:val="20"/>
        </w:rPr>
      </w:pPr>
      <w:r w:rsidRPr="006E444D">
        <w:rPr>
          <w:rFonts w:ascii="Arial" w:eastAsia="SimSun" w:hAnsi="Arial" w:cs="Times New Roman"/>
          <w:color w:val="auto"/>
          <w:sz w:val="28"/>
          <w:szCs w:val="20"/>
        </w:rPr>
        <w:t>3.4 Overall Analysis of Indication based Paging Mechanism</w:t>
      </w:r>
    </w:p>
    <w:p w14:paraId="665DF971" w14:textId="77777777" w:rsidR="006D5007" w:rsidRPr="00360712" w:rsidRDefault="006D5007" w:rsidP="006D5007">
      <w:r w:rsidRPr="00360712">
        <w:t>The previous sections suggest that a judicial selection of group ID size allows indication based paging mechanism to significantly reduce DL overhead while slightly increasing UL overhead.</w:t>
      </w:r>
      <w:r w:rsidRPr="00360712">
        <w:br/>
      </w:r>
      <w:r w:rsidRPr="00360712">
        <w:br/>
        <w:t xml:space="preserve">However, with the presence of high number of UEs, index based paging mechanism triggers many UEs to transmit paging response. After transmitting paging response UEs find that if the paging message is really intended for itself. This might lead to more power consumption at UEs. Hence, NR should further investigate the advantages and disadvantages of </w:t>
      </w:r>
      <w:r w:rsidR="00183D39" w:rsidRPr="00360712">
        <w:t>index based paging mechanism.</w:t>
      </w:r>
    </w:p>
    <w:p w14:paraId="665DF972" w14:textId="77777777" w:rsidR="006D5007" w:rsidRPr="00360712" w:rsidRDefault="006D5007" w:rsidP="006D5007">
      <w:pPr>
        <w:rPr>
          <w:b/>
          <w:bCs/>
          <w:lang w:val="en-US"/>
        </w:rPr>
      </w:pPr>
      <w:r w:rsidRPr="00360712">
        <w:rPr>
          <w:b/>
          <w:bCs/>
          <w:lang w:val="en-US"/>
        </w:rPr>
        <w:t xml:space="preserve">Proposal 1: </w:t>
      </w:r>
      <w:r w:rsidRPr="00360712">
        <w:rPr>
          <w:b/>
        </w:rPr>
        <w:t xml:space="preserve">NR should further consider indication based paging mechanism where false positives can be reduced by appropriately selecting group ID sizes. </w:t>
      </w:r>
    </w:p>
    <w:p w14:paraId="665DF975" w14:textId="1916181F" w:rsidR="006D5007" w:rsidRPr="00CD0933" w:rsidRDefault="006D5007" w:rsidP="006D5007">
      <w:pPr>
        <w:rPr>
          <w:b/>
          <w:bCs/>
          <w:lang w:val="en-US"/>
        </w:rPr>
      </w:pPr>
      <w:r w:rsidRPr="00360712">
        <w:rPr>
          <w:b/>
          <w:bCs/>
          <w:lang w:val="en-US"/>
        </w:rPr>
        <w:t xml:space="preserve">Proposal 2: NR should further consider the triggering of UE beam reporting based on the transmission of paging indication. </w:t>
      </w:r>
    </w:p>
    <w:p w14:paraId="665DF976" w14:textId="79F329EB" w:rsidR="004D1D66" w:rsidRPr="00360712" w:rsidRDefault="00845CB3">
      <w:pPr>
        <w:pStyle w:val="Heading1"/>
      </w:pPr>
      <w:r>
        <w:lastRenderedPageBreak/>
        <w:t xml:space="preserve">4. </w:t>
      </w:r>
      <w:r w:rsidR="004D1D66" w:rsidRPr="00360712">
        <w:t>Multiplexing of Paging and Synchronization Signals</w:t>
      </w:r>
    </w:p>
    <w:p w14:paraId="665DF977" w14:textId="77777777" w:rsidR="004D1D66" w:rsidRPr="00360712" w:rsidRDefault="004D1D66" w:rsidP="004D1D66">
      <w:r w:rsidRPr="00360712">
        <w:t>As mentioned throughout the article, paging information needs to be beam swept to all directions of the cell. Synchronization signal needs to be beam swept as well. Hence, frequency division multiplexing of synchronization signal and paging may reduce the total number of beam sweeps. However, there are some potential drawbacks of frequency division multiplexing of paging and synchronization signal.</w:t>
      </w:r>
    </w:p>
    <w:p w14:paraId="665DF978" w14:textId="77777777" w:rsidR="004D1D66" w:rsidRPr="00360712" w:rsidRDefault="00B82526" w:rsidP="004D1D66">
      <w:pPr>
        <w:pStyle w:val="ListParagraph"/>
        <w:numPr>
          <w:ilvl w:val="0"/>
          <w:numId w:val="17"/>
        </w:numPr>
      </w:pPr>
      <w:r w:rsidRPr="00360712">
        <w:t>The bandwidth of synchronization signal in sub-6 GHz may become close to 5 MHz. The carrier bandwidth for some operators is also 5 MHz. If paging is FDMed with synchronization signal, UEs of these operators might not be able to receive paging and synchronization signal simultaneously.</w:t>
      </w:r>
    </w:p>
    <w:p w14:paraId="665DF979" w14:textId="77777777" w:rsidR="00B82526" w:rsidRPr="00360712" w:rsidRDefault="00B82526" w:rsidP="00B82526">
      <w:pPr>
        <w:pStyle w:val="ListParagraph"/>
      </w:pPr>
    </w:p>
    <w:p w14:paraId="665DF97A" w14:textId="77777777" w:rsidR="00B82526" w:rsidRPr="00360712" w:rsidRDefault="00B82526" w:rsidP="004D1D66">
      <w:pPr>
        <w:pStyle w:val="ListParagraph"/>
        <w:numPr>
          <w:ilvl w:val="0"/>
          <w:numId w:val="17"/>
        </w:numPr>
      </w:pPr>
      <w:r w:rsidRPr="00360712">
        <w:t>In millimetre wave band, further investigation is necessary if synchronization signal should be frequency division multiplexed with any other signal. By avoiding FDM, PAPR advantage could be provided to PSS signal which might be very beneficial in MMW band where path loss is high.</w:t>
      </w:r>
    </w:p>
    <w:p w14:paraId="665DF97B" w14:textId="77777777" w:rsidR="00B82526" w:rsidRPr="00360712" w:rsidRDefault="00B82526" w:rsidP="00B82526">
      <w:r w:rsidRPr="00360712">
        <w:t>Due to these considerations, we propose the multiplexing between paging and synchronization signal to be kept for fu</w:t>
      </w:r>
      <w:r w:rsidR="00E10A25" w:rsidRPr="00360712">
        <w:t>r</w:t>
      </w:r>
      <w:r w:rsidRPr="00360712">
        <w:t>ther study.</w:t>
      </w:r>
    </w:p>
    <w:p w14:paraId="665DF97C" w14:textId="77777777" w:rsidR="0063102E" w:rsidRPr="00360712" w:rsidRDefault="0063102E" w:rsidP="0063102E">
      <w:pPr>
        <w:rPr>
          <w:b/>
          <w:bCs/>
          <w:lang w:val="en-US"/>
        </w:rPr>
      </w:pPr>
      <w:r w:rsidRPr="00360712">
        <w:rPr>
          <w:b/>
          <w:bCs/>
          <w:lang w:val="en-US"/>
        </w:rPr>
        <w:t>Proposal 3: It should be FFS whether paging will be frequency division multiplexed with synchronization signals. Decision should be taken after designing SYNC channel.</w:t>
      </w:r>
    </w:p>
    <w:p w14:paraId="665DF97D" w14:textId="77777777" w:rsidR="00E10A25" w:rsidRPr="00360712" w:rsidRDefault="00E10A25" w:rsidP="00B82526"/>
    <w:p w14:paraId="665DF97E" w14:textId="009C0F3E" w:rsidR="00826A3E" w:rsidRPr="00360712" w:rsidRDefault="00845CB3">
      <w:pPr>
        <w:pStyle w:val="Heading1"/>
      </w:pPr>
      <w:r>
        <w:t xml:space="preserve">5. </w:t>
      </w:r>
      <w:r w:rsidR="00826A3E" w:rsidRPr="00360712">
        <w:t>Conclusion</w:t>
      </w:r>
    </w:p>
    <w:p w14:paraId="665DF97F" w14:textId="77777777" w:rsidR="00555519" w:rsidRPr="00360712" w:rsidRDefault="00574120" w:rsidP="000D0338">
      <w:pPr>
        <w:rPr>
          <w:b/>
          <w:bCs/>
          <w:lang w:val="en-US"/>
        </w:rPr>
      </w:pPr>
      <w:r w:rsidRPr="00360712">
        <w:rPr>
          <w:b/>
          <w:bCs/>
          <w:lang w:val="en-US"/>
        </w:rPr>
        <w:t xml:space="preserve">Observation 1: Since the number of UEs in a coverage area will be orders of magnitude smaller than 2^40, it is not useful to beam sweep 40 bits of UE ID. </w:t>
      </w:r>
    </w:p>
    <w:p w14:paraId="665DF980" w14:textId="77777777" w:rsidR="00555519" w:rsidRPr="00360712" w:rsidRDefault="00183D39" w:rsidP="000D0338">
      <w:pPr>
        <w:rPr>
          <w:b/>
          <w:bCs/>
          <w:lang w:val="en-US"/>
        </w:rPr>
      </w:pPr>
      <w:r w:rsidRPr="00360712">
        <w:rPr>
          <w:b/>
          <w:bCs/>
          <w:lang w:val="en-US"/>
        </w:rPr>
        <w:t>Observation 2: 10</w:t>
      </w:r>
      <w:r w:rsidR="00574120" w:rsidRPr="00360712">
        <w:rPr>
          <w:b/>
          <w:bCs/>
          <w:lang w:val="en-US"/>
        </w:rPr>
        <w:t xml:space="preserve"> bits of group ID and group indication based paging mechanism </w:t>
      </w:r>
      <w:r w:rsidR="002A1185" w:rsidRPr="00360712">
        <w:rPr>
          <w:b/>
          <w:bCs/>
          <w:lang w:val="en-US"/>
        </w:rPr>
        <w:t>significantly reduce DL paging overhead.</w:t>
      </w:r>
    </w:p>
    <w:p w14:paraId="665DF981" w14:textId="77777777" w:rsidR="00BF1ED0" w:rsidRPr="00360712" w:rsidRDefault="00BF1ED0" w:rsidP="000D0338">
      <w:pPr>
        <w:rPr>
          <w:b/>
          <w:bCs/>
          <w:lang w:val="en-US"/>
        </w:rPr>
      </w:pPr>
      <w:r w:rsidRPr="00360712">
        <w:rPr>
          <w:b/>
          <w:bCs/>
          <w:lang w:val="en-US"/>
        </w:rPr>
        <w:t>Observation 3</w:t>
      </w:r>
      <w:r w:rsidR="00183D39" w:rsidRPr="00360712">
        <w:rPr>
          <w:b/>
          <w:bCs/>
          <w:lang w:val="en-US"/>
        </w:rPr>
        <w:t>: 10</w:t>
      </w:r>
      <w:r w:rsidRPr="00360712">
        <w:rPr>
          <w:b/>
          <w:bCs/>
          <w:lang w:val="en-US"/>
        </w:rPr>
        <w:t xml:space="preserve"> bits of group ID keeps UL overhead of paging response to a small value.</w:t>
      </w:r>
    </w:p>
    <w:p w14:paraId="665DF982" w14:textId="77777777" w:rsidR="00183D39" w:rsidRPr="00360712" w:rsidRDefault="00183D39" w:rsidP="00183D39">
      <w:pPr>
        <w:rPr>
          <w:b/>
          <w:bCs/>
          <w:lang w:val="en-US"/>
        </w:rPr>
      </w:pPr>
      <w:r w:rsidRPr="00360712">
        <w:rPr>
          <w:b/>
          <w:bCs/>
          <w:lang w:val="en-US"/>
        </w:rPr>
        <w:t xml:space="preserve">Proposal 1: </w:t>
      </w:r>
      <w:r w:rsidRPr="00360712">
        <w:rPr>
          <w:b/>
        </w:rPr>
        <w:t xml:space="preserve">NR should further consider indication based paging mechanism where false positives can be reduced by appropriately selecting group ID sizes. </w:t>
      </w:r>
    </w:p>
    <w:p w14:paraId="665DF983" w14:textId="77777777" w:rsidR="00183D39" w:rsidRPr="00360712" w:rsidRDefault="00183D39" w:rsidP="00183D39">
      <w:pPr>
        <w:rPr>
          <w:b/>
          <w:bCs/>
          <w:lang w:val="en-US"/>
        </w:rPr>
      </w:pPr>
      <w:r w:rsidRPr="00360712">
        <w:rPr>
          <w:b/>
          <w:bCs/>
          <w:lang w:val="en-US"/>
        </w:rPr>
        <w:t xml:space="preserve">Proposal 2: NR should further consider the triggering of UE beam reporting based on the transmission of paging indication. </w:t>
      </w:r>
    </w:p>
    <w:p w14:paraId="665DF984" w14:textId="77777777" w:rsidR="00555519" w:rsidRPr="00360712" w:rsidRDefault="0063102E" w:rsidP="000D0338">
      <w:pPr>
        <w:rPr>
          <w:b/>
          <w:bCs/>
          <w:lang w:val="en-US"/>
        </w:rPr>
      </w:pPr>
      <w:r w:rsidRPr="00360712">
        <w:rPr>
          <w:b/>
          <w:bCs/>
          <w:lang w:val="en-US"/>
        </w:rPr>
        <w:t>Proposal 3</w:t>
      </w:r>
      <w:r w:rsidR="00E10A25" w:rsidRPr="00360712">
        <w:rPr>
          <w:b/>
          <w:bCs/>
          <w:lang w:val="en-US"/>
        </w:rPr>
        <w:t>: It should be FFS whether</w:t>
      </w:r>
      <w:r w:rsidRPr="00360712">
        <w:rPr>
          <w:b/>
          <w:bCs/>
          <w:lang w:val="en-US"/>
        </w:rPr>
        <w:t xml:space="preserve"> paging will be frequency division multiplexed with synchronization signals</w:t>
      </w:r>
      <w:r w:rsidR="00574120" w:rsidRPr="00360712">
        <w:rPr>
          <w:b/>
          <w:bCs/>
          <w:lang w:val="en-US"/>
        </w:rPr>
        <w:t>. Decision should be taken after designing SYNC channel.</w:t>
      </w:r>
    </w:p>
    <w:p w14:paraId="665DF985" w14:textId="77777777" w:rsidR="00826A3E" w:rsidRPr="00360712" w:rsidRDefault="00826A3E" w:rsidP="00826A3E"/>
    <w:p w14:paraId="665DF986" w14:textId="7E015C2A" w:rsidR="00826A3E" w:rsidRPr="00360712" w:rsidRDefault="00845CB3">
      <w:pPr>
        <w:pStyle w:val="Heading1"/>
      </w:pPr>
      <w:r>
        <w:t xml:space="preserve">6. </w:t>
      </w:r>
      <w:r w:rsidR="00826A3E" w:rsidRPr="00360712">
        <w:t>References</w:t>
      </w:r>
    </w:p>
    <w:p w14:paraId="665DF987" w14:textId="77777777" w:rsidR="00826A3E" w:rsidRPr="00360712" w:rsidRDefault="00826A3E" w:rsidP="00826A3E">
      <w:pPr>
        <w:overflowPunct w:val="0"/>
        <w:autoSpaceDE w:val="0"/>
        <w:autoSpaceDN w:val="0"/>
        <w:adjustRightInd w:val="0"/>
        <w:textAlignment w:val="baseline"/>
        <w:rPr>
          <w:lang w:val="en-US"/>
        </w:rPr>
      </w:pPr>
      <w:r w:rsidRPr="00360712">
        <w:t xml:space="preserve">[1] </w:t>
      </w:r>
      <w:r w:rsidRPr="00360712">
        <w:rPr>
          <w:lang w:val="en-US"/>
        </w:rPr>
        <w:t>Chairman's Notes RAN1_88 - final, 3GPP TSG RAN WG1 Meeting #88, Athens, Greece</w:t>
      </w:r>
    </w:p>
    <w:p w14:paraId="665DF988" w14:textId="77777777" w:rsidR="00DC2FB5" w:rsidRPr="00360712" w:rsidRDefault="00DC2FB5" w:rsidP="00826A3E">
      <w:pPr>
        <w:overflowPunct w:val="0"/>
        <w:autoSpaceDE w:val="0"/>
        <w:autoSpaceDN w:val="0"/>
        <w:adjustRightInd w:val="0"/>
        <w:textAlignment w:val="baseline"/>
        <w:rPr>
          <w:bCs/>
        </w:rPr>
      </w:pPr>
      <w:r w:rsidRPr="00360712">
        <w:rPr>
          <w:lang w:val="en-US"/>
        </w:rPr>
        <w:t>[2] R2-1700015, “</w:t>
      </w:r>
      <w:r w:rsidRPr="00360712">
        <w:rPr>
          <w:bCs/>
        </w:rPr>
        <w:t>Analysis of Paging Overhead in Beamformed System”, Samsung.</w:t>
      </w:r>
    </w:p>
    <w:p w14:paraId="665DF989" w14:textId="77777777" w:rsidR="00D32B9C" w:rsidRPr="00360712" w:rsidRDefault="00D32B9C" w:rsidP="00826A3E">
      <w:pPr>
        <w:overflowPunct w:val="0"/>
        <w:autoSpaceDE w:val="0"/>
        <w:autoSpaceDN w:val="0"/>
        <w:adjustRightInd w:val="0"/>
        <w:textAlignment w:val="baseline"/>
      </w:pPr>
      <w:r w:rsidRPr="00360712">
        <w:rPr>
          <w:bCs/>
        </w:rPr>
        <w:t>[3] R1-166390, Qualcomm Incorporated.</w:t>
      </w:r>
    </w:p>
    <w:p w14:paraId="665DF98A" w14:textId="77777777" w:rsidR="004D1D66" w:rsidRPr="00360712" w:rsidRDefault="004D1D66" w:rsidP="004D1D66">
      <w:pPr>
        <w:overflowPunct w:val="0"/>
        <w:autoSpaceDE w:val="0"/>
        <w:autoSpaceDN w:val="0"/>
        <w:adjustRightInd w:val="0"/>
        <w:textAlignment w:val="baseline"/>
      </w:pPr>
      <w:r w:rsidRPr="00360712">
        <w:t>[4] R2-1700807, Paging in NR at HF operation, Nokia, Alcatel-Lucent Shanghai Bell, 3</w:t>
      </w:r>
      <w:r w:rsidR="00FB6B69" w:rsidRPr="00360712">
        <w:t>GPP TSG-RAN WG2 NR Meeting #97.</w:t>
      </w:r>
    </w:p>
    <w:p w14:paraId="665DF98B" w14:textId="77777777" w:rsidR="00FB6B69" w:rsidRPr="00360712" w:rsidRDefault="00626F36" w:rsidP="004D1D66">
      <w:pPr>
        <w:overflowPunct w:val="0"/>
        <w:autoSpaceDE w:val="0"/>
        <w:autoSpaceDN w:val="0"/>
        <w:adjustRightInd w:val="0"/>
        <w:textAlignment w:val="baseline"/>
        <w:rPr>
          <w:lang w:val="en-US"/>
        </w:rPr>
      </w:pPr>
      <w:r w:rsidRPr="00360712">
        <w:lastRenderedPageBreak/>
        <w:t>[5]</w:t>
      </w:r>
      <w:r w:rsidR="00FB6B69" w:rsidRPr="00360712">
        <w:t xml:space="preserve"> </w:t>
      </w:r>
      <w:r w:rsidR="00FB6B69" w:rsidRPr="00360712">
        <w:rPr>
          <w:rFonts w:eastAsia="Malgun Gothic"/>
        </w:rPr>
        <w:t xml:space="preserve">Summary of [88-13] email discussion on NR-PRACH sequence design, </w:t>
      </w:r>
      <w:r w:rsidR="00C44934" w:rsidRPr="00360712">
        <w:rPr>
          <w:lang w:val="en-US"/>
        </w:rPr>
        <w:t xml:space="preserve">3GPP TSG RAN WG1 </w:t>
      </w:r>
      <w:r w:rsidR="00FB6B69" w:rsidRPr="00360712">
        <w:rPr>
          <w:lang w:val="en-US"/>
        </w:rPr>
        <w:t>Meeting #88, Athens, Greece</w:t>
      </w:r>
      <w:r w:rsidRPr="00360712">
        <w:rPr>
          <w:lang w:val="en-US"/>
        </w:rPr>
        <w:t>.</w:t>
      </w:r>
    </w:p>
    <w:p w14:paraId="665DF98C" w14:textId="77777777" w:rsidR="00C44934" w:rsidRPr="00360712" w:rsidRDefault="00626F36" w:rsidP="00C44934">
      <w:pPr>
        <w:overflowPunct w:val="0"/>
        <w:autoSpaceDE w:val="0"/>
        <w:autoSpaceDN w:val="0"/>
        <w:adjustRightInd w:val="0"/>
        <w:textAlignment w:val="baseline"/>
        <w:rPr>
          <w:lang w:val="en-US"/>
        </w:rPr>
      </w:pPr>
      <w:r w:rsidRPr="00360712">
        <w:rPr>
          <w:lang w:val="en-US"/>
        </w:rPr>
        <w:t xml:space="preserve">[6] </w:t>
      </w:r>
      <w:r w:rsidRPr="00360712">
        <w:t xml:space="preserve">R1-1702592, PRACH Design Consideration, </w:t>
      </w:r>
      <w:r w:rsidR="00C44934" w:rsidRPr="00360712">
        <w:rPr>
          <w:lang w:val="en-US"/>
        </w:rPr>
        <w:t>3GPP TSG RAN WG1 Meeting #88, Athens, Greece.</w:t>
      </w:r>
    </w:p>
    <w:p w14:paraId="665DF98D" w14:textId="77777777" w:rsidR="00626F36" w:rsidRPr="00360712" w:rsidRDefault="00626F36" w:rsidP="004D1D66">
      <w:pPr>
        <w:overflowPunct w:val="0"/>
        <w:autoSpaceDE w:val="0"/>
        <w:autoSpaceDN w:val="0"/>
        <w:adjustRightInd w:val="0"/>
        <w:textAlignment w:val="baseline"/>
      </w:pPr>
    </w:p>
    <w:sectPr w:rsidR="00626F36" w:rsidRPr="003607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altName w:val="Courier New"/>
    <w:panose1 w:val="01010600010101010101"/>
    <w:charset w:val="01"/>
    <w:family w:val="roman"/>
    <w:notTrueType/>
    <w:pitch w:val="variable"/>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5.6pt;height:15.6pt" o:bullet="t">
        <v:imagedata r:id="rId1" o:title="artD5F0"/>
      </v:shape>
    </w:pict>
  </w:numPicBullet>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76475E"/>
    <w:multiLevelType w:val="hybridMultilevel"/>
    <w:tmpl w:val="61C05A3C"/>
    <w:lvl w:ilvl="0" w:tplc="4AC6270A">
      <w:start w:val="1"/>
      <w:numFmt w:val="bullet"/>
      <w:lvlText w:val=""/>
      <w:lvlPicBulletId w:val="0"/>
      <w:lvlJc w:val="left"/>
      <w:pPr>
        <w:tabs>
          <w:tab w:val="num" w:pos="720"/>
        </w:tabs>
        <w:ind w:left="720" w:hanging="360"/>
      </w:pPr>
      <w:rPr>
        <w:rFonts w:ascii="Symbol" w:hAnsi="Symbol" w:hint="default"/>
      </w:rPr>
    </w:lvl>
    <w:lvl w:ilvl="1" w:tplc="0D8AE570">
      <w:start w:val="34"/>
      <w:numFmt w:val="bullet"/>
      <w:lvlText w:val="−"/>
      <w:lvlJc w:val="left"/>
      <w:pPr>
        <w:tabs>
          <w:tab w:val="num" w:pos="1440"/>
        </w:tabs>
        <w:ind w:left="1440" w:hanging="360"/>
      </w:pPr>
      <w:rPr>
        <w:rFonts w:ascii="Calibre Regular" w:hAnsi="Calibre Regular" w:hint="default"/>
      </w:rPr>
    </w:lvl>
    <w:lvl w:ilvl="2" w:tplc="9B9AF252" w:tentative="1">
      <w:start w:val="1"/>
      <w:numFmt w:val="bullet"/>
      <w:lvlText w:val=""/>
      <w:lvlPicBulletId w:val="0"/>
      <w:lvlJc w:val="left"/>
      <w:pPr>
        <w:tabs>
          <w:tab w:val="num" w:pos="2160"/>
        </w:tabs>
        <w:ind w:left="2160" w:hanging="360"/>
      </w:pPr>
      <w:rPr>
        <w:rFonts w:ascii="Symbol" w:hAnsi="Symbol" w:hint="default"/>
      </w:rPr>
    </w:lvl>
    <w:lvl w:ilvl="3" w:tplc="E620E59C" w:tentative="1">
      <w:start w:val="1"/>
      <w:numFmt w:val="bullet"/>
      <w:lvlText w:val=""/>
      <w:lvlPicBulletId w:val="0"/>
      <w:lvlJc w:val="left"/>
      <w:pPr>
        <w:tabs>
          <w:tab w:val="num" w:pos="2880"/>
        </w:tabs>
        <w:ind w:left="2880" w:hanging="360"/>
      </w:pPr>
      <w:rPr>
        <w:rFonts w:ascii="Symbol" w:hAnsi="Symbol" w:hint="default"/>
      </w:rPr>
    </w:lvl>
    <w:lvl w:ilvl="4" w:tplc="5032F840" w:tentative="1">
      <w:start w:val="1"/>
      <w:numFmt w:val="bullet"/>
      <w:lvlText w:val=""/>
      <w:lvlPicBulletId w:val="0"/>
      <w:lvlJc w:val="left"/>
      <w:pPr>
        <w:tabs>
          <w:tab w:val="num" w:pos="3600"/>
        </w:tabs>
        <w:ind w:left="3600" w:hanging="360"/>
      </w:pPr>
      <w:rPr>
        <w:rFonts w:ascii="Symbol" w:hAnsi="Symbol" w:hint="default"/>
      </w:rPr>
    </w:lvl>
    <w:lvl w:ilvl="5" w:tplc="61208FB4" w:tentative="1">
      <w:start w:val="1"/>
      <w:numFmt w:val="bullet"/>
      <w:lvlText w:val=""/>
      <w:lvlPicBulletId w:val="0"/>
      <w:lvlJc w:val="left"/>
      <w:pPr>
        <w:tabs>
          <w:tab w:val="num" w:pos="4320"/>
        </w:tabs>
        <w:ind w:left="4320" w:hanging="360"/>
      </w:pPr>
      <w:rPr>
        <w:rFonts w:ascii="Symbol" w:hAnsi="Symbol" w:hint="default"/>
      </w:rPr>
    </w:lvl>
    <w:lvl w:ilvl="6" w:tplc="937EAF28" w:tentative="1">
      <w:start w:val="1"/>
      <w:numFmt w:val="bullet"/>
      <w:lvlText w:val=""/>
      <w:lvlPicBulletId w:val="0"/>
      <w:lvlJc w:val="left"/>
      <w:pPr>
        <w:tabs>
          <w:tab w:val="num" w:pos="5040"/>
        </w:tabs>
        <w:ind w:left="5040" w:hanging="360"/>
      </w:pPr>
      <w:rPr>
        <w:rFonts w:ascii="Symbol" w:hAnsi="Symbol" w:hint="default"/>
      </w:rPr>
    </w:lvl>
    <w:lvl w:ilvl="7" w:tplc="09429780" w:tentative="1">
      <w:start w:val="1"/>
      <w:numFmt w:val="bullet"/>
      <w:lvlText w:val=""/>
      <w:lvlPicBulletId w:val="0"/>
      <w:lvlJc w:val="left"/>
      <w:pPr>
        <w:tabs>
          <w:tab w:val="num" w:pos="5760"/>
        </w:tabs>
        <w:ind w:left="5760" w:hanging="360"/>
      </w:pPr>
      <w:rPr>
        <w:rFonts w:ascii="Symbol" w:hAnsi="Symbol" w:hint="default"/>
      </w:rPr>
    </w:lvl>
    <w:lvl w:ilvl="8" w:tplc="816A41E0"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D2C36CD"/>
    <w:multiLevelType w:val="hybridMultilevel"/>
    <w:tmpl w:val="44E80B92"/>
    <w:lvl w:ilvl="0" w:tplc="2F02EC9C">
      <w:start w:val="1"/>
      <w:numFmt w:val="bullet"/>
      <w:lvlText w:val=""/>
      <w:lvlPicBulletId w:val="0"/>
      <w:lvlJc w:val="left"/>
      <w:pPr>
        <w:tabs>
          <w:tab w:val="num" w:pos="720"/>
        </w:tabs>
        <w:ind w:left="720" w:hanging="360"/>
      </w:pPr>
      <w:rPr>
        <w:rFonts w:ascii="Symbol" w:hAnsi="Symbol" w:hint="default"/>
      </w:rPr>
    </w:lvl>
    <w:lvl w:ilvl="1" w:tplc="AE4285B0" w:tentative="1">
      <w:start w:val="1"/>
      <w:numFmt w:val="bullet"/>
      <w:lvlText w:val=""/>
      <w:lvlPicBulletId w:val="0"/>
      <w:lvlJc w:val="left"/>
      <w:pPr>
        <w:tabs>
          <w:tab w:val="num" w:pos="1440"/>
        </w:tabs>
        <w:ind w:left="1440" w:hanging="360"/>
      </w:pPr>
      <w:rPr>
        <w:rFonts w:ascii="Symbol" w:hAnsi="Symbol" w:hint="default"/>
      </w:rPr>
    </w:lvl>
    <w:lvl w:ilvl="2" w:tplc="3D846B26" w:tentative="1">
      <w:start w:val="1"/>
      <w:numFmt w:val="bullet"/>
      <w:lvlText w:val=""/>
      <w:lvlPicBulletId w:val="0"/>
      <w:lvlJc w:val="left"/>
      <w:pPr>
        <w:tabs>
          <w:tab w:val="num" w:pos="2160"/>
        </w:tabs>
        <w:ind w:left="2160" w:hanging="360"/>
      </w:pPr>
      <w:rPr>
        <w:rFonts w:ascii="Symbol" w:hAnsi="Symbol" w:hint="default"/>
      </w:rPr>
    </w:lvl>
    <w:lvl w:ilvl="3" w:tplc="F9D4DEBE" w:tentative="1">
      <w:start w:val="1"/>
      <w:numFmt w:val="bullet"/>
      <w:lvlText w:val=""/>
      <w:lvlPicBulletId w:val="0"/>
      <w:lvlJc w:val="left"/>
      <w:pPr>
        <w:tabs>
          <w:tab w:val="num" w:pos="2880"/>
        </w:tabs>
        <w:ind w:left="2880" w:hanging="360"/>
      </w:pPr>
      <w:rPr>
        <w:rFonts w:ascii="Symbol" w:hAnsi="Symbol" w:hint="default"/>
      </w:rPr>
    </w:lvl>
    <w:lvl w:ilvl="4" w:tplc="C5421DEA" w:tentative="1">
      <w:start w:val="1"/>
      <w:numFmt w:val="bullet"/>
      <w:lvlText w:val=""/>
      <w:lvlPicBulletId w:val="0"/>
      <w:lvlJc w:val="left"/>
      <w:pPr>
        <w:tabs>
          <w:tab w:val="num" w:pos="3600"/>
        </w:tabs>
        <w:ind w:left="3600" w:hanging="360"/>
      </w:pPr>
      <w:rPr>
        <w:rFonts w:ascii="Symbol" w:hAnsi="Symbol" w:hint="default"/>
      </w:rPr>
    </w:lvl>
    <w:lvl w:ilvl="5" w:tplc="0EF2A694" w:tentative="1">
      <w:start w:val="1"/>
      <w:numFmt w:val="bullet"/>
      <w:lvlText w:val=""/>
      <w:lvlPicBulletId w:val="0"/>
      <w:lvlJc w:val="left"/>
      <w:pPr>
        <w:tabs>
          <w:tab w:val="num" w:pos="4320"/>
        </w:tabs>
        <w:ind w:left="4320" w:hanging="360"/>
      </w:pPr>
      <w:rPr>
        <w:rFonts w:ascii="Symbol" w:hAnsi="Symbol" w:hint="default"/>
      </w:rPr>
    </w:lvl>
    <w:lvl w:ilvl="6" w:tplc="026AEF7A" w:tentative="1">
      <w:start w:val="1"/>
      <w:numFmt w:val="bullet"/>
      <w:lvlText w:val=""/>
      <w:lvlPicBulletId w:val="0"/>
      <w:lvlJc w:val="left"/>
      <w:pPr>
        <w:tabs>
          <w:tab w:val="num" w:pos="5040"/>
        </w:tabs>
        <w:ind w:left="5040" w:hanging="360"/>
      </w:pPr>
      <w:rPr>
        <w:rFonts w:ascii="Symbol" w:hAnsi="Symbol" w:hint="default"/>
      </w:rPr>
    </w:lvl>
    <w:lvl w:ilvl="7" w:tplc="DD8E0C54" w:tentative="1">
      <w:start w:val="1"/>
      <w:numFmt w:val="bullet"/>
      <w:lvlText w:val=""/>
      <w:lvlPicBulletId w:val="0"/>
      <w:lvlJc w:val="left"/>
      <w:pPr>
        <w:tabs>
          <w:tab w:val="num" w:pos="5760"/>
        </w:tabs>
        <w:ind w:left="5760" w:hanging="360"/>
      </w:pPr>
      <w:rPr>
        <w:rFonts w:ascii="Symbol" w:hAnsi="Symbol" w:hint="default"/>
      </w:rPr>
    </w:lvl>
    <w:lvl w:ilvl="8" w:tplc="51EAE6E0"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0420CF"/>
    <w:multiLevelType w:val="hybridMultilevel"/>
    <w:tmpl w:val="AA22615E"/>
    <w:lvl w:ilvl="0" w:tplc="D32A96F2">
      <w:start w:val="1"/>
      <w:numFmt w:val="bullet"/>
      <w:lvlText w:val=""/>
      <w:lvlPicBulletId w:val="0"/>
      <w:lvlJc w:val="left"/>
      <w:pPr>
        <w:tabs>
          <w:tab w:val="num" w:pos="720"/>
        </w:tabs>
        <w:ind w:left="720" w:hanging="360"/>
      </w:pPr>
      <w:rPr>
        <w:rFonts w:ascii="Symbol" w:hAnsi="Symbol" w:hint="default"/>
      </w:rPr>
    </w:lvl>
    <w:lvl w:ilvl="1" w:tplc="56A42606" w:tentative="1">
      <w:start w:val="1"/>
      <w:numFmt w:val="bullet"/>
      <w:lvlText w:val=""/>
      <w:lvlPicBulletId w:val="0"/>
      <w:lvlJc w:val="left"/>
      <w:pPr>
        <w:tabs>
          <w:tab w:val="num" w:pos="1440"/>
        </w:tabs>
        <w:ind w:left="1440" w:hanging="360"/>
      </w:pPr>
      <w:rPr>
        <w:rFonts w:ascii="Symbol" w:hAnsi="Symbol" w:hint="default"/>
      </w:rPr>
    </w:lvl>
    <w:lvl w:ilvl="2" w:tplc="F7B21DE6" w:tentative="1">
      <w:start w:val="1"/>
      <w:numFmt w:val="bullet"/>
      <w:lvlText w:val=""/>
      <w:lvlPicBulletId w:val="0"/>
      <w:lvlJc w:val="left"/>
      <w:pPr>
        <w:tabs>
          <w:tab w:val="num" w:pos="2160"/>
        </w:tabs>
        <w:ind w:left="2160" w:hanging="360"/>
      </w:pPr>
      <w:rPr>
        <w:rFonts w:ascii="Symbol" w:hAnsi="Symbol" w:hint="default"/>
      </w:rPr>
    </w:lvl>
    <w:lvl w:ilvl="3" w:tplc="58E825A4" w:tentative="1">
      <w:start w:val="1"/>
      <w:numFmt w:val="bullet"/>
      <w:lvlText w:val=""/>
      <w:lvlPicBulletId w:val="0"/>
      <w:lvlJc w:val="left"/>
      <w:pPr>
        <w:tabs>
          <w:tab w:val="num" w:pos="2880"/>
        </w:tabs>
        <w:ind w:left="2880" w:hanging="360"/>
      </w:pPr>
      <w:rPr>
        <w:rFonts w:ascii="Symbol" w:hAnsi="Symbol" w:hint="default"/>
      </w:rPr>
    </w:lvl>
    <w:lvl w:ilvl="4" w:tplc="7018BABA" w:tentative="1">
      <w:start w:val="1"/>
      <w:numFmt w:val="bullet"/>
      <w:lvlText w:val=""/>
      <w:lvlPicBulletId w:val="0"/>
      <w:lvlJc w:val="left"/>
      <w:pPr>
        <w:tabs>
          <w:tab w:val="num" w:pos="3600"/>
        </w:tabs>
        <w:ind w:left="3600" w:hanging="360"/>
      </w:pPr>
      <w:rPr>
        <w:rFonts w:ascii="Symbol" w:hAnsi="Symbol" w:hint="default"/>
      </w:rPr>
    </w:lvl>
    <w:lvl w:ilvl="5" w:tplc="11F08D52" w:tentative="1">
      <w:start w:val="1"/>
      <w:numFmt w:val="bullet"/>
      <w:lvlText w:val=""/>
      <w:lvlPicBulletId w:val="0"/>
      <w:lvlJc w:val="left"/>
      <w:pPr>
        <w:tabs>
          <w:tab w:val="num" w:pos="4320"/>
        </w:tabs>
        <w:ind w:left="4320" w:hanging="360"/>
      </w:pPr>
      <w:rPr>
        <w:rFonts w:ascii="Symbol" w:hAnsi="Symbol" w:hint="default"/>
      </w:rPr>
    </w:lvl>
    <w:lvl w:ilvl="6" w:tplc="03CE6D3C" w:tentative="1">
      <w:start w:val="1"/>
      <w:numFmt w:val="bullet"/>
      <w:lvlText w:val=""/>
      <w:lvlPicBulletId w:val="0"/>
      <w:lvlJc w:val="left"/>
      <w:pPr>
        <w:tabs>
          <w:tab w:val="num" w:pos="5040"/>
        </w:tabs>
        <w:ind w:left="5040" w:hanging="360"/>
      </w:pPr>
      <w:rPr>
        <w:rFonts w:ascii="Symbol" w:hAnsi="Symbol" w:hint="default"/>
      </w:rPr>
    </w:lvl>
    <w:lvl w:ilvl="7" w:tplc="0C2E85CE" w:tentative="1">
      <w:start w:val="1"/>
      <w:numFmt w:val="bullet"/>
      <w:lvlText w:val=""/>
      <w:lvlPicBulletId w:val="0"/>
      <w:lvlJc w:val="left"/>
      <w:pPr>
        <w:tabs>
          <w:tab w:val="num" w:pos="5760"/>
        </w:tabs>
        <w:ind w:left="5760" w:hanging="360"/>
      </w:pPr>
      <w:rPr>
        <w:rFonts w:ascii="Symbol" w:hAnsi="Symbol" w:hint="default"/>
      </w:rPr>
    </w:lvl>
    <w:lvl w:ilvl="8" w:tplc="A390647E"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90C0434"/>
    <w:multiLevelType w:val="hybridMultilevel"/>
    <w:tmpl w:val="92289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9903068"/>
    <w:multiLevelType w:val="hybridMultilevel"/>
    <w:tmpl w:val="90CA171A"/>
    <w:lvl w:ilvl="0" w:tplc="95B4C3D0">
      <w:start w:val="1"/>
      <w:numFmt w:val="bullet"/>
      <w:lvlText w:val=""/>
      <w:lvlPicBulletId w:val="0"/>
      <w:lvlJc w:val="left"/>
      <w:pPr>
        <w:tabs>
          <w:tab w:val="num" w:pos="720"/>
        </w:tabs>
        <w:ind w:left="720" w:hanging="360"/>
      </w:pPr>
      <w:rPr>
        <w:rFonts w:ascii="Symbol" w:hAnsi="Symbol" w:hint="default"/>
      </w:rPr>
    </w:lvl>
    <w:lvl w:ilvl="1" w:tplc="7BBC594A" w:tentative="1">
      <w:start w:val="1"/>
      <w:numFmt w:val="bullet"/>
      <w:lvlText w:val=""/>
      <w:lvlPicBulletId w:val="0"/>
      <w:lvlJc w:val="left"/>
      <w:pPr>
        <w:tabs>
          <w:tab w:val="num" w:pos="1440"/>
        </w:tabs>
        <w:ind w:left="1440" w:hanging="360"/>
      </w:pPr>
      <w:rPr>
        <w:rFonts w:ascii="Symbol" w:hAnsi="Symbol" w:hint="default"/>
      </w:rPr>
    </w:lvl>
    <w:lvl w:ilvl="2" w:tplc="FE18A904" w:tentative="1">
      <w:start w:val="1"/>
      <w:numFmt w:val="bullet"/>
      <w:lvlText w:val=""/>
      <w:lvlPicBulletId w:val="0"/>
      <w:lvlJc w:val="left"/>
      <w:pPr>
        <w:tabs>
          <w:tab w:val="num" w:pos="2160"/>
        </w:tabs>
        <w:ind w:left="2160" w:hanging="360"/>
      </w:pPr>
      <w:rPr>
        <w:rFonts w:ascii="Symbol" w:hAnsi="Symbol" w:hint="default"/>
      </w:rPr>
    </w:lvl>
    <w:lvl w:ilvl="3" w:tplc="A16EA2CE" w:tentative="1">
      <w:start w:val="1"/>
      <w:numFmt w:val="bullet"/>
      <w:lvlText w:val=""/>
      <w:lvlPicBulletId w:val="0"/>
      <w:lvlJc w:val="left"/>
      <w:pPr>
        <w:tabs>
          <w:tab w:val="num" w:pos="2880"/>
        </w:tabs>
        <w:ind w:left="2880" w:hanging="360"/>
      </w:pPr>
      <w:rPr>
        <w:rFonts w:ascii="Symbol" w:hAnsi="Symbol" w:hint="default"/>
      </w:rPr>
    </w:lvl>
    <w:lvl w:ilvl="4" w:tplc="2B6C2B32" w:tentative="1">
      <w:start w:val="1"/>
      <w:numFmt w:val="bullet"/>
      <w:lvlText w:val=""/>
      <w:lvlPicBulletId w:val="0"/>
      <w:lvlJc w:val="left"/>
      <w:pPr>
        <w:tabs>
          <w:tab w:val="num" w:pos="3600"/>
        </w:tabs>
        <w:ind w:left="3600" w:hanging="360"/>
      </w:pPr>
      <w:rPr>
        <w:rFonts w:ascii="Symbol" w:hAnsi="Symbol" w:hint="default"/>
      </w:rPr>
    </w:lvl>
    <w:lvl w:ilvl="5" w:tplc="A656C8A4" w:tentative="1">
      <w:start w:val="1"/>
      <w:numFmt w:val="bullet"/>
      <w:lvlText w:val=""/>
      <w:lvlPicBulletId w:val="0"/>
      <w:lvlJc w:val="left"/>
      <w:pPr>
        <w:tabs>
          <w:tab w:val="num" w:pos="4320"/>
        </w:tabs>
        <w:ind w:left="4320" w:hanging="360"/>
      </w:pPr>
      <w:rPr>
        <w:rFonts w:ascii="Symbol" w:hAnsi="Symbol" w:hint="default"/>
      </w:rPr>
    </w:lvl>
    <w:lvl w:ilvl="6" w:tplc="F17836F2" w:tentative="1">
      <w:start w:val="1"/>
      <w:numFmt w:val="bullet"/>
      <w:lvlText w:val=""/>
      <w:lvlPicBulletId w:val="0"/>
      <w:lvlJc w:val="left"/>
      <w:pPr>
        <w:tabs>
          <w:tab w:val="num" w:pos="5040"/>
        </w:tabs>
        <w:ind w:left="5040" w:hanging="360"/>
      </w:pPr>
      <w:rPr>
        <w:rFonts w:ascii="Symbol" w:hAnsi="Symbol" w:hint="default"/>
      </w:rPr>
    </w:lvl>
    <w:lvl w:ilvl="7" w:tplc="2F36962A" w:tentative="1">
      <w:start w:val="1"/>
      <w:numFmt w:val="bullet"/>
      <w:lvlText w:val=""/>
      <w:lvlPicBulletId w:val="0"/>
      <w:lvlJc w:val="left"/>
      <w:pPr>
        <w:tabs>
          <w:tab w:val="num" w:pos="5760"/>
        </w:tabs>
        <w:ind w:left="5760" w:hanging="360"/>
      </w:pPr>
      <w:rPr>
        <w:rFonts w:ascii="Symbol" w:hAnsi="Symbol" w:hint="default"/>
      </w:rPr>
    </w:lvl>
    <w:lvl w:ilvl="8" w:tplc="46BC24A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5E9E15C6"/>
    <w:multiLevelType w:val="hybridMultilevel"/>
    <w:tmpl w:val="0BBCA588"/>
    <w:lvl w:ilvl="0" w:tplc="F13668D0">
      <w:start w:val="1"/>
      <w:numFmt w:val="bullet"/>
      <w:lvlText w:val="•"/>
      <w:lvlJc w:val="left"/>
      <w:pPr>
        <w:tabs>
          <w:tab w:val="num" w:pos="720"/>
        </w:tabs>
        <w:ind w:left="720" w:hanging="360"/>
      </w:pPr>
      <w:rPr>
        <w:rFonts w:ascii="Arial" w:hAnsi="Arial" w:hint="default"/>
      </w:rPr>
    </w:lvl>
    <w:lvl w:ilvl="1" w:tplc="89B8CB46">
      <w:start w:val="5777"/>
      <w:numFmt w:val="bullet"/>
      <w:lvlText w:val="–"/>
      <w:lvlJc w:val="left"/>
      <w:pPr>
        <w:tabs>
          <w:tab w:val="num" w:pos="1440"/>
        </w:tabs>
        <w:ind w:left="1440" w:hanging="360"/>
      </w:pPr>
      <w:rPr>
        <w:rFonts w:ascii="Arial" w:hAnsi="Arial" w:hint="default"/>
      </w:rPr>
    </w:lvl>
    <w:lvl w:ilvl="2" w:tplc="DBB07648">
      <w:start w:val="5777"/>
      <w:numFmt w:val="bullet"/>
      <w:lvlText w:val="•"/>
      <w:lvlJc w:val="left"/>
      <w:pPr>
        <w:tabs>
          <w:tab w:val="num" w:pos="2160"/>
        </w:tabs>
        <w:ind w:left="2160" w:hanging="360"/>
      </w:pPr>
      <w:rPr>
        <w:rFonts w:ascii="Arial" w:hAnsi="Arial" w:hint="default"/>
      </w:rPr>
    </w:lvl>
    <w:lvl w:ilvl="3" w:tplc="22662BFC">
      <w:start w:val="1"/>
      <w:numFmt w:val="bullet"/>
      <w:lvlText w:val="•"/>
      <w:lvlJc w:val="left"/>
      <w:pPr>
        <w:tabs>
          <w:tab w:val="num" w:pos="2880"/>
        </w:tabs>
        <w:ind w:left="2880" w:hanging="360"/>
      </w:pPr>
      <w:rPr>
        <w:rFonts w:ascii="Arial" w:hAnsi="Arial" w:hint="default"/>
      </w:rPr>
    </w:lvl>
    <w:lvl w:ilvl="4" w:tplc="B4E8C5EE" w:tentative="1">
      <w:start w:val="1"/>
      <w:numFmt w:val="bullet"/>
      <w:lvlText w:val="•"/>
      <w:lvlJc w:val="left"/>
      <w:pPr>
        <w:tabs>
          <w:tab w:val="num" w:pos="3600"/>
        </w:tabs>
        <w:ind w:left="3600" w:hanging="360"/>
      </w:pPr>
      <w:rPr>
        <w:rFonts w:ascii="Arial" w:hAnsi="Arial" w:hint="default"/>
      </w:rPr>
    </w:lvl>
    <w:lvl w:ilvl="5" w:tplc="B36A65C4" w:tentative="1">
      <w:start w:val="1"/>
      <w:numFmt w:val="bullet"/>
      <w:lvlText w:val="•"/>
      <w:lvlJc w:val="left"/>
      <w:pPr>
        <w:tabs>
          <w:tab w:val="num" w:pos="4320"/>
        </w:tabs>
        <w:ind w:left="4320" w:hanging="360"/>
      </w:pPr>
      <w:rPr>
        <w:rFonts w:ascii="Arial" w:hAnsi="Arial" w:hint="default"/>
      </w:rPr>
    </w:lvl>
    <w:lvl w:ilvl="6" w:tplc="890E3E40" w:tentative="1">
      <w:start w:val="1"/>
      <w:numFmt w:val="bullet"/>
      <w:lvlText w:val="•"/>
      <w:lvlJc w:val="left"/>
      <w:pPr>
        <w:tabs>
          <w:tab w:val="num" w:pos="5040"/>
        </w:tabs>
        <w:ind w:left="5040" w:hanging="360"/>
      </w:pPr>
      <w:rPr>
        <w:rFonts w:ascii="Arial" w:hAnsi="Arial" w:hint="default"/>
      </w:rPr>
    </w:lvl>
    <w:lvl w:ilvl="7" w:tplc="8DDA7384" w:tentative="1">
      <w:start w:val="1"/>
      <w:numFmt w:val="bullet"/>
      <w:lvlText w:val="•"/>
      <w:lvlJc w:val="left"/>
      <w:pPr>
        <w:tabs>
          <w:tab w:val="num" w:pos="5760"/>
        </w:tabs>
        <w:ind w:left="5760" w:hanging="360"/>
      </w:pPr>
      <w:rPr>
        <w:rFonts w:ascii="Arial" w:hAnsi="Arial" w:hint="default"/>
      </w:rPr>
    </w:lvl>
    <w:lvl w:ilvl="8" w:tplc="19AAD5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DE4B18"/>
    <w:multiLevelType w:val="hybridMultilevel"/>
    <w:tmpl w:val="490E182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DE87F58"/>
    <w:multiLevelType w:val="hybridMultilevel"/>
    <w:tmpl w:val="65E680CE"/>
    <w:lvl w:ilvl="0" w:tplc="DC66C5A8">
      <w:start w:val="1"/>
      <w:numFmt w:val="bullet"/>
      <w:lvlText w:val=""/>
      <w:lvlPicBulletId w:val="0"/>
      <w:lvlJc w:val="left"/>
      <w:pPr>
        <w:tabs>
          <w:tab w:val="num" w:pos="720"/>
        </w:tabs>
        <w:ind w:left="720" w:hanging="360"/>
      </w:pPr>
      <w:rPr>
        <w:rFonts w:ascii="Symbol" w:hAnsi="Symbol" w:hint="default"/>
      </w:rPr>
    </w:lvl>
    <w:lvl w:ilvl="1" w:tplc="429850F2" w:tentative="1">
      <w:start w:val="1"/>
      <w:numFmt w:val="bullet"/>
      <w:lvlText w:val=""/>
      <w:lvlPicBulletId w:val="0"/>
      <w:lvlJc w:val="left"/>
      <w:pPr>
        <w:tabs>
          <w:tab w:val="num" w:pos="1440"/>
        </w:tabs>
        <w:ind w:left="1440" w:hanging="360"/>
      </w:pPr>
      <w:rPr>
        <w:rFonts w:ascii="Symbol" w:hAnsi="Symbol" w:hint="default"/>
      </w:rPr>
    </w:lvl>
    <w:lvl w:ilvl="2" w:tplc="E4343BD8" w:tentative="1">
      <w:start w:val="1"/>
      <w:numFmt w:val="bullet"/>
      <w:lvlText w:val=""/>
      <w:lvlPicBulletId w:val="0"/>
      <w:lvlJc w:val="left"/>
      <w:pPr>
        <w:tabs>
          <w:tab w:val="num" w:pos="2160"/>
        </w:tabs>
        <w:ind w:left="2160" w:hanging="360"/>
      </w:pPr>
      <w:rPr>
        <w:rFonts w:ascii="Symbol" w:hAnsi="Symbol" w:hint="default"/>
      </w:rPr>
    </w:lvl>
    <w:lvl w:ilvl="3" w:tplc="495226BA" w:tentative="1">
      <w:start w:val="1"/>
      <w:numFmt w:val="bullet"/>
      <w:lvlText w:val=""/>
      <w:lvlPicBulletId w:val="0"/>
      <w:lvlJc w:val="left"/>
      <w:pPr>
        <w:tabs>
          <w:tab w:val="num" w:pos="2880"/>
        </w:tabs>
        <w:ind w:left="2880" w:hanging="360"/>
      </w:pPr>
      <w:rPr>
        <w:rFonts w:ascii="Symbol" w:hAnsi="Symbol" w:hint="default"/>
      </w:rPr>
    </w:lvl>
    <w:lvl w:ilvl="4" w:tplc="F05CAF60" w:tentative="1">
      <w:start w:val="1"/>
      <w:numFmt w:val="bullet"/>
      <w:lvlText w:val=""/>
      <w:lvlPicBulletId w:val="0"/>
      <w:lvlJc w:val="left"/>
      <w:pPr>
        <w:tabs>
          <w:tab w:val="num" w:pos="3600"/>
        </w:tabs>
        <w:ind w:left="3600" w:hanging="360"/>
      </w:pPr>
      <w:rPr>
        <w:rFonts w:ascii="Symbol" w:hAnsi="Symbol" w:hint="default"/>
      </w:rPr>
    </w:lvl>
    <w:lvl w:ilvl="5" w:tplc="9CC4B73A" w:tentative="1">
      <w:start w:val="1"/>
      <w:numFmt w:val="bullet"/>
      <w:lvlText w:val=""/>
      <w:lvlPicBulletId w:val="0"/>
      <w:lvlJc w:val="left"/>
      <w:pPr>
        <w:tabs>
          <w:tab w:val="num" w:pos="4320"/>
        </w:tabs>
        <w:ind w:left="4320" w:hanging="360"/>
      </w:pPr>
      <w:rPr>
        <w:rFonts w:ascii="Symbol" w:hAnsi="Symbol" w:hint="default"/>
      </w:rPr>
    </w:lvl>
    <w:lvl w:ilvl="6" w:tplc="C344A7B2" w:tentative="1">
      <w:start w:val="1"/>
      <w:numFmt w:val="bullet"/>
      <w:lvlText w:val=""/>
      <w:lvlPicBulletId w:val="0"/>
      <w:lvlJc w:val="left"/>
      <w:pPr>
        <w:tabs>
          <w:tab w:val="num" w:pos="5040"/>
        </w:tabs>
        <w:ind w:left="5040" w:hanging="360"/>
      </w:pPr>
      <w:rPr>
        <w:rFonts w:ascii="Symbol" w:hAnsi="Symbol" w:hint="default"/>
      </w:rPr>
    </w:lvl>
    <w:lvl w:ilvl="7" w:tplc="CBFAB4A2" w:tentative="1">
      <w:start w:val="1"/>
      <w:numFmt w:val="bullet"/>
      <w:lvlText w:val=""/>
      <w:lvlPicBulletId w:val="0"/>
      <w:lvlJc w:val="left"/>
      <w:pPr>
        <w:tabs>
          <w:tab w:val="num" w:pos="5760"/>
        </w:tabs>
        <w:ind w:left="5760" w:hanging="360"/>
      </w:pPr>
      <w:rPr>
        <w:rFonts w:ascii="Symbol" w:hAnsi="Symbol" w:hint="default"/>
      </w:rPr>
    </w:lvl>
    <w:lvl w:ilvl="8" w:tplc="2430BF94" w:tentative="1">
      <w:start w:val="1"/>
      <w:numFmt w:val="bullet"/>
      <w:lvlText w:val=""/>
      <w:lvlPicBulletId w:val="0"/>
      <w:lvlJc w:val="left"/>
      <w:pPr>
        <w:tabs>
          <w:tab w:val="num" w:pos="6480"/>
        </w:tabs>
        <w:ind w:left="6480" w:hanging="360"/>
      </w:pPr>
      <w:rPr>
        <w:rFonts w:ascii="Symbol" w:hAnsi="Symbol" w:hint="default"/>
      </w:rPr>
    </w:lvl>
  </w:abstractNum>
  <w:num w:numId="1">
    <w:abstractNumId w:val="8"/>
  </w:num>
  <w:num w:numId="2">
    <w:abstractNumId w:val="2"/>
  </w:num>
  <w:num w:numId="3">
    <w:abstractNumId w:val="4"/>
  </w:num>
  <w:num w:numId="4">
    <w:abstractNumId w:val="10"/>
  </w:num>
  <w:num w:numId="5">
    <w:abstractNumId w:val="14"/>
  </w:num>
  <w:num w:numId="6">
    <w:abstractNumId w:val="13"/>
  </w:num>
  <w:num w:numId="7">
    <w:abstractNumId w:val="0"/>
  </w:num>
  <w:num w:numId="8">
    <w:abstractNumId w:val="6"/>
  </w:num>
  <w:num w:numId="9">
    <w:abstractNumId w:val="11"/>
  </w:num>
  <w:num w:numId="10">
    <w:abstractNumId w:val="7"/>
  </w:num>
  <w:num w:numId="11">
    <w:abstractNumId w:val="3"/>
  </w:num>
  <w:num w:numId="12">
    <w:abstractNumId w:val="12"/>
  </w:num>
  <w:num w:numId="13">
    <w:abstractNumId w:val="1"/>
  </w:num>
  <w:num w:numId="14">
    <w:abstractNumId w:val="16"/>
  </w:num>
  <w:num w:numId="15">
    <w:abstractNumId w:val="15"/>
  </w:num>
  <w:num w:numId="16">
    <w:abstractNumId w:val="5"/>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A3E"/>
    <w:rsid w:val="0000027B"/>
    <w:rsid w:val="00002874"/>
    <w:rsid w:val="00002B6B"/>
    <w:rsid w:val="000034B4"/>
    <w:rsid w:val="00003FAC"/>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65FDD"/>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0338"/>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2A48"/>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15B8"/>
    <w:rsid w:val="001823B2"/>
    <w:rsid w:val="00182C77"/>
    <w:rsid w:val="00183030"/>
    <w:rsid w:val="00183D39"/>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D3DE3"/>
    <w:rsid w:val="001E24A1"/>
    <w:rsid w:val="001E31A3"/>
    <w:rsid w:val="001E3FF2"/>
    <w:rsid w:val="001E5560"/>
    <w:rsid w:val="001E7E21"/>
    <w:rsid w:val="001F02F8"/>
    <w:rsid w:val="001F370E"/>
    <w:rsid w:val="001F43BC"/>
    <w:rsid w:val="001F4682"/>
    <w:rsid w:val="001F7A22"/>
    <w:rsid w:val="00201B90"/>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5B54"/>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4CD3"/>
    <w:rsid w:val="002550DE"/>
    <w:rsid w:val="002556CF"/>
    <w:rsid w:val="00260069"/>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185"/>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7DB"/>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2F6444"/>
    <w:rsid w:val="0030235A"/>
    <w:rsid w:val="003043C8"/>
    <w:rsid w:val="003058E6"/>
    <w:rsid w:val="00305BF5"/>
    <w:rsid w:val="00305ED1"/>
    <w:rsid w:val="0031150D"/>
    <w:rsid w:val="00311F29"/>
    <w:rsid w:val="00314DB1"/>
    <w:rsid w:val="00314DD3"/>
    <w:rsid w:val="00314E86"/>
    <w:rsid w:val="00315156"/>
    <w:rsid w:val="0031680A"/>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1D"/>
    <w:rsid w:val="0034626D"/>
    <w:rsid w:val="00347313"/>
    <w:rsid w:val="00350C10"/>
    <w:rsid w:val="0035194B"/>
    <w:rsid w:val="003544EF"/>
    <w:rsid w:val="00354629"/>
    <w:rsid w:val="00360004"/>
    <w:rsid w:val="00360712"/>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1D66"/>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3D9"/>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55519"/>
    <w:rsid w:val="0056092A"/>
    <w:rsid w:val="005618B2"/>
    <w:rsid w:val="00570BB2"/>
    <w:rsid w:val="005715AC"/>
    <w:rsid w:val="0057217F"/>
    <w:rsid w:val="00573BA1"/>
    <w:rsid w:val="00574120"/>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5898"/>
    <w:rsid w:val="005E6634"/>
    <w:rsid w:val="005F0836"/>
    <w:rsid w:val="005F2E42"/>
    <w:rsid w:val="005F3E73"/>
    <w:rsid w:val="005F73CA"/>
    <w:rsid w:val="005F7DCB"/>
    <w:rsid w:val="00602B9F"/>
    <w:rsid w:val="006047AF"/>
    <w:rsid w:val="00606072"/>
    <w:rsid w:val="006107CD"/>
    <w:rsid w:val="00611CD9"/>
    <w:rsid w:val="00612922"/>
    <w:rsid w:val="00612E90"/>
    <w:rsid w:val="00613855"/>
    <w:rsid w:val="00613AB4"/>
    <w:rsid w:val="00615106"/>
    <w:rsid w:val="00616175"/>
    <w:rsid w:val="006225B3"/>
    <w:rsid w:val="00624C40"/>
    <w:rsid w:val="00626F36"/>
    <w:rsid w:val="0063102E"/>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5007"/>
    <w:rsid w:val="006D6BC1"/>
    <w:rsid w:val="006D71A2"/>
    <w:rsid w:val="006E07F6"/>
    <w:rsid w:val="006E132E"/>
    <w:rsid w:val="006E18A8"/>
    <w:rsid w:val="006E198A"/>
    <w:rsid w:val="006E1EBB"/>
    <w:rsid w:val="006E2BBF"/>
    <w:rsid w:val="006E3B62"/>
    <w:rsid w:val="006E444D"/>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3A5C"/>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1CDA"/>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6A3E"/>
    <w:rsid w:val="00827302"/>
    <w:rsid w:val="00827750"/>
    <w:rsid w:val="00827CCA"/>
    <w:rsid w:val="00831A17"/>
    <w:rsid w:val="00832772"/>
    <w:rsid w:val="00833CCD"/>
    <w:rsid w:val="00835319"/>
    <w:rsid w:val="00836961"/>
    <w:rsid w:val="00841F99"/>
    <w:rsid w:val="00842247"/>
    <w:rsid w:val="00842DBA"/>
    <w:rsid w:val="00843277"/>
    <w:rsid w:val="00844181"/>
    <w:rsid w:val="00845CB3"/>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2F02"/>
    <w:rsid w:val="0088411B"/>
    <w:rsid w:val="008841FC"/>
    <w:rsid w:val="008844D3"/>
    <w:rsid w:val="00884ADD"/>
    <w:rsid w:val="00885230"/>
    <w:rsid w:val="00887383"/>
    <w:rsid w:val="008A2102"/>
    <w:rsid w:val="008A41BB"/>
    <w:rsid w:val="008B07E9"/>
    <w:rsid w:val="008B115D"/>
    <w:rsid w:val="008B236C"/>
    <w:rsid w:val="008B4A8B"/>
    <w:rsid w:val="008B6031"/>
    <w:rsid w:val="008B62B0"/>
    <w:rsid w:val="008B6432"/>
    <w:rsid w:val="008C6A74"/>
    <w:rsid w:val="008C6F5E"/>
    <w:rsid w:val="008D7CF1"/>
    <w:rsid w:val="008E08C6"/>
    <w:rsid w:val="008E5287"/>
    <w:rsid w:val="008E603C"/>
    <w:rsid w:val="008E7067"/>
    <w:rsid w:val="008E7140"/>
    <w:rsid w:val="008E7D2D"/>
    <w:rsid w:val="008F1092"/>
    <w:rsid w:val="008F497F"/>
    <w:rsid w:val="008F5617"/>
    <w:rsid w:val="008F64BE"/>
    <w:rsid w:val="008F6AE1"/>
    <w:rsid w:val="0090020C"/>
    <w:rsid w:val="009004CF"/>
    <w:rsid w:val="00900560"/>
    <w:rsid w:val="009015BF"/>
    <w:rsid w:val="00902ACF"/>
    <w:rsid w:val="00902FCA"/>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A6E5A"/>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228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2526"/>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1ED0"/>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4934"/>
    <w:rsid w:val="00C4535E"/>
    <w:rsid w:val="00C46662"/>
    <w:rsid w:val="00C476BF"/>
    <w:rsid w:val="00C47A75"/>
    <w:rsid w:val="00C504B0"/>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5A1"/>
    <w:rsid w:val="00CB0EBC"/>
    <w:rsid w:val="00CB0F23"/>
    <w:rsid w:val="00CB3FE2"/>
    <w:rsid w:val="00CB58CD"/>
    <w:rsid w:val="00CB7788"/>
    <w:rsid w:val="00CC01B8"/>
    <w:rsid w:val="00CC02E7"/>
    <w:rsid w:val="00CC07E9"/>
    <w:rsid w:val="00CC1AB1"/>
    <w:rsid w:val="00CC322B"/>
    <w:rsid w:val="00CC3233"/>
    <w:rsid w:val="00CC3570"/>
    <w:rsid w:val="00CC446C"/>
    <w:rsid w:val="00CC4B35"/>
    <w:rsid w:val="00CC6520"/>
    <w:rsid w:val="00CD0933"/>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07808"/>
    <w:rsid w:val="00D10467"/>
    <w:rsid w:val="00D1193B"/>
    <w:rsid w:val="00D134CF"/>
    <w:rsid w:val="00D1391B"/>
    <w:rsid w:val="00D14325"/>
    <w:rsid w:val="00D16692"/>
    <w:rsid w:val="00D17046"/>
    <w:rsid w:val="00D17221"/>
    <w:rsid w:val="00D20AF3"/>
    <w:rsid w:val="00D2178F"/>
    <w:rsid w:val="00D22A5E"/>
    <w:rsid w:val="00D242BA"/>
    <w:rsid w:val="00D24836"/>
    <w:rsid w:val="00D250F0"/>
    <w:rsid w:val="00D2792F"/>
    <w:rsid w:val="00D32B9C"/>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76D1A"/>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D62"/>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2FB5"/>
    <w:rsid w:val="00DC4767"/>
    <w:rsid w:val="00DD2E04"/>
    <w:rsid w:val="00DD4116"/>
    <w:rsid w:val="00DD4F3C"/>
    <w:rsid w:val="00DD7963"/>
    <w:rsid w:val="00DD7D73"/>
    <w:rsid w:val="00DE222F"/>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0A25"/>
    <w:rsid w:val="00E15DE5"/>
    <w:rsid w:val="00E2036C"/>
    <w:rsid w:val="00E204AE"/>
    <w:rsid w:val="00E20CD3"/>
    <w:rsid w:val="00E211DE"/>
    <w:rsid w:val="00E21875"/>
    <w:rsid w:val="00E21AD1"/>
    <w:rsid w:val="00E22CDD"/>
    <w:rsid w:val="00E246C3"/>
    <w:rsid w:val="00E24B06"/>
    <w:rsid w:val="00E25416"/>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A7B66"/>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3916"/>
    <w:rsid w:val="00F374F4"/>
    <w:rsid w:val="00F37A87"/>
    <w:rsid w:val="00F37D8D"/>
    <w:rsid w:val="00F4197E"/>
    <w:rsid w:val="00F419E2"/>
    <w:rsid w:val="00F42488"/>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6B69"/>
    <w:rsid w:val="00FB7FE3"/>
    <w:rsid w:val="00FC2013"/>
    <w:rsid w:val="00FC70C4"/>
    <w:rsid w:val="00FC766F"/>
    <w:rsid w:val="00FD0A53"/>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DF909"/>
  <w15:chartTrackingRefBased/>
  <w15:docId w15:val="{8BA515BC-AEAA-45A9-91B1-1427CE85D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6A3E"/>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826A3E"/>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E10A2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5033D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826A3E"/>
    <w:rPr>
      <w:rFonts w:ascii="Arial" w:eastAsia="MS Mincho" w:hAnsi="Arial" w:cs="Times New Roman"/>
      <w:sz w:val="32"/>
      <w:szCs w:val="20"/>
      <w:lang w:val="en-GB"/>
    </w:rPr>
  </w:style>
  <w:style w:type="paragraph" w:styleId="Footer">
    <w:name w:val="footer"/>
    <w:basedOn w:val="Header"/>
    <w:link w:val="FooterChar"/>
    <w:rsid w:val="00826A3E"/>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826A3E"/>
    <w:rPr>
      <w:rFonts w:ascii="Arial" w:eastAsia="MS Mincho" w:hAnsi="Arial" w:cs="Times New Roman"/>
      <w:b/>
      <w:i/>
      <w:noProof/>
      <w:sz w:val="18"/>
      <w:szCs w:val="20"/>
      <w:lang w:val="en-GB"/>
    </w:rPr>
  </w:style>
  <w:style w:type="table" w:styleId="TableGrid">
    <w:name w:val="Table Grid"/>
    <w:basedOn w:val="TableNormal"/>
    <w:rsid w:val="00826A3E"/>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826A3E"/>
    <w:pPr>
      <w:tabs>
        <w:tab w:val="center" w:pos="4680"/>
        <w:tab w:val="right" w:pos="9360"/>
      </w:tabs>
      <w:spacing w:after="0"/>
    </w:pPr>
  </w:style>
  <w:style w:type="character" w:customStyle="1" w:styleId="HeaderChar">
    <w:name w:val="Header Char"/>
    <w:basedOn w:val="DefaultParagraphFont"/>
    <w:link w:val="Header"/>
    <w:uiPriority w:val="99"/>
    <w:semiHidden/>
    <w:rsid w:val="00826A3E"/>
    <w:rPr>
      <w:rFonts w:ascii="Times New Roman" w:eastAsia="SimSun" w:hAnsi="Times New Roman" w:cs="Times New Roman"/>
      <w:sz w:val="20"/>
      <w:szCs w:val="20"/>
      <w:lang w:val="en-GB"/>
    </w:rPr>
  </w:style>
  <w:style w:type="paragraph" w:styleId="ListBullet">
    <w:name w:val="List Bullet"/>
    <w:basedOn w:val="Normal"/>
    <w:autoRedefine/>
    <w:rsid w:val="00826A3E"/>
    <w:pPr>
      <w:numPr>
        <w:numId w:val="7"/>
      </w:numPr>
      <w:spacing w:after="0"/>
    </w:pPr>
    <w:rPr>
      <w:rFonts w:eastAsia="MS Gothic"/>
      <w:sz w:val="24"/>
      <w:szCs w:val="24"/>
      <w:lang w:val="en-US"/>
    </w:rPr>
  </w:style>
  <w:style w:type="paragraph" w:styleId="ListParagraph">
    <w:name w:val="List Paragraph"/>
    <w:basedOn w:val="Normal"/>
    <w:uiPriority w:val="34"/>
    <w:qFormat/>
    <w:rsid w:val="000D0338"/>
    <w:pPr>
      <w:ind w:left="720"/>
      <w:contextualSpacing/>
    </w:pPr>
  </w:style>
  <w:style w:type="paragraph" w:styleId="NormalWeb">
    <w:name w:val="Normal (Web)"/>
    <w:basedOn w:val="Normal"/>
    <w:uiPriority w:val="99"/>
    <w:semiHidden/>
    <w:unhideWhenUsed/>
    <w:rsid w:val="00DC2FB5"/>
    <w:pPr>
      <w:spacing w:before="100" w:beforeAutospacing="1" w:after="100" w:afterAutospacing="1"/>
    </w:pPr>
    <w:rPr>
      <w:rFonts w:eastAsiaTheme="minorEastAsia"/>
      <w:sz w:val="24"/>
      <w:szCs w:val="24"/>
      <w:lang w:val="en-US"/>
    </w:rPr>
  </w:style>
  <w:style w:type="character" w:customStyle="1" w:styleId="Heading2Char">
    <w:name w:val="Heading 2 Char"/>
    <w:basedOn w:val="DefaultParagraphFont"/>
    <w:link w:val="Heading2"/>
    <w:uiPriority w:val="9"/>
    <w:rsid w:val="00E10A25"/>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basedOn w:val="DefaultParagraphFont"/>
    <w:link w:val="Heading3"/>
    <w:rsid w:val="005033D9"/>
    <w:rPr>
      <w:rFonts w:asciiTheme="majorHAnsi" w:eastAsiaTheme="majorEastAsia" w:hAnsiTheme="majorHAnsi" w:cstheme="majorBidi"/>
      <w:color w:val="1F4D78"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395572">
      <w:bodyDiv w:val="1"/>
      <w:marLeft w:val="0"/>
      <w:marRight w:val="0"/>
      <w:marTop w:val="0"/>
      <w:marBottom w:val="0"/>
      <w:divBdr>
        <w:top w:val="none" w:sz="0" w:space="0" w:color="auto"/>
        <w:left w:val="none" w:sz="0" w:space="0" w:color="auto"/>
        <w:bottom w:val="none" w:sz="0" w:space="0" w:color="auto"/>
        <w:right w:val="none" w:sz="0" w:space="0" w:color="auto"/>
      </w:divBdr>
      <w:divsChild>
        <w:div w:id="748579812">
          <w:marLeft w:val="403"/>
          <w:marRight w:val="0"/>
          <w:marTop w:val="115"/>
          <w:marBottom w:val="0"/>
          <w:divBdr>
            <w:top w:val="none" w:sz="0" w:space="0" w:color="auto"/>
            <w:left w:val="none" w:sz="0" w:space="0" w:color="auto"/>
            <w:bottom w:val="none" w:sz="0" w:space="0" w:color="auto"/>
            <w:right w:val="none" w:sz="0" w:space="0" w:color="auto"/>
          </w:divBdr>
        </w:div>
        <w:div w:id="28461323">
          <w:marLeft w:val="403"/>
          <w:marRight w:val="0"/>
          <w:marTop w:val="115"/>
          <w:marBottom w:val="0"/>
          <w:divBdr>
            <w:top w:val="none" w:sz="0" w:space="0" w:color="auto"/>
            <w:left w:val="none" w:sz="0" w:space="0" w:color="auto"/>
            <w:bottom w:val="none" w:sz="0" w:space="0" w:color="auto"/>
            <w:right w:val="none" w:sz="0" w:space="0" w:color="auto"/>
          </w:divBdr>
        </w:div>
        <w:div w:id="744959246">
          <w:marLeft w:val="403"/>
          <w:marRight w:val="0"/>
          <w:marTop w:val="115"/>
          <w:marBottom w:val="0"/>
          <w:divBdr>
            <w:top w:val="none" w:sz="0" w:space="0" w:color="auto"/>
            <w:left w:val="none" w:sz="0" w:space="0" w:color="auto"/>
            <w:bottom w:val="none" w:sz="0" w:space="0" w:color="auto"/>
            <w:right w:val="none" w:sz="0" w:space="0" w:color="auto"/>
          </w:divBdr>
        </w:div>
        <w:div w:id="816916321">
          <w:marLeft w:val="403"/>
          <w:marRight w:val="0"/>
          <w:marTop w:val="115"/>
          <w:marBottom w:val="0"/>
          <w:divBdr>
            <w:top w:val="none" w:sz="0" w:space="0" w:color="auto"/>
            <w:left w:val="none" w:sz="0" w:space="0" w:color="auto"/>
            <w:bottom w:val="none" w:sz="0" w:space="0" w:color="auto"/>
            <w:right w:val="none" w:sz="0" w:space="0" w:color="auto"/>
          </w:divBdr>
        </w:div>
        <w:div w:id="1166436067">
          <w:marLeft w:val="878"/>
          <w:marRight w:val="0"/>
          <w:marTop w:val="96"/>
          <w:marBottom w:val="0"/>
          <w:divBdr>
            <w:top w:val="none" w:sz="0" w:space="0" w:color="auto"/>
            <w:left w:val="none" w:sz="0" w:space="0" w:color="auto"/>
            <w:bottom w:val="none" w:sz="0" w:space="0" w:color="auto"/>
            <w:right w:val="none" w:sz="0" w:space="0" w:color="auto"/>
          </w:divBdr>
        </w:div>
        <w:div w:id="2145003136">
          <w:marLeft w:val="878"/>
          <w:marRight w:val="0"/>
          <w:marTop w:val="96"/>
          <w:marBottom w:val="0"/>
          <w:divBdr>
            <w:top w:val="none" w:sz="0" w:space="0" w:color="auto"/>
            <w:left w:val="none" w:sz="0" w:space="0" w:color="auto"/>
            <w:bottom w:val="none" w:sz="0" w:space="0" w:color="auto"/>
            <w:right w:val="none" w:sz="0" w:space="0" w:color="auto"/>
          </w:divBdr>
        </w:div>
        <w:div w:id="467555882">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image" Target="media/image2.png"/><Relationship Id="rId14" Type="http://schemas.openxmlformats.org/officeDocument/2006/relationships/image" Target="media/image6.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HR33RHYHUWRF-4-2268</_dlc_DocId>
    <_dlc_DocIdUrl xmlns="c06861ca-3f08-4d07-bff7-bb15bac121f4">
      <Url>https://projects.qualcomm.com/sites/pentari/_layouts/15/DocIdRedir.aspx?ID=HR33RHYHUWRF-4-2268</Url>
      <Description>HR33RHYHUWRF-4-2268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8CE6B1-ED60-44F5-9064-26063DB2E122}">
  <ds:schemaRefs>
    <ds:schemaRef ds:uri="http://schemas.microsoft.com/sharepoint/events"/>
  </ds:schemaRefs>
</ds:datastoreItem>
</file>

<file path=customXml/itemProps2.xml><?xml version="1.0" encoding="utf-8"?>
<ds:datastoreItem xmlns:ds="http://schemas.openxmlformats.org/officeDocument/2006/customXml" ds:itemID="{6FB52097-DA0B-4205-B4B9-93D84436E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6CBCA6-7126-4DEF-B990-6A0A4FB88DEE}">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71A58DF-CD9C-4D2B-A651-3B9C33E060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8</Pages>
  <Words>1875</Words>
  <Characters>10691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Haitong</cp:lastModifiedBy>
  <cp:revision>22</cp:revision>
  <dcterms:created xsi:type="dcterms:W3CDTF">2017-03-24T19:58:00Z</dcterms:created>
  <dcterms:modified xsi:type="dcterms:W3CDTF">2017-03-25T04:40:00Z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883d0882-87f3-4cf0-96e6-0cec56996132</vt:lpwstr>
  </property>
</Properties>
</file>